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FACB" w14:textId="77777777" w:rsidR="00031CB9" w:rsidRPr="00C159A2" w:rsidRDefault="00031CB9" w:rsidP="00031CB9">
      <w:pPr>
        <w:rPr>
          <w:sz w:val="18"/>
        </w:rPr>
      </w:pPr>
    </w:p>
    <w:tbl>
      <w:tblPr>
        <w:tblStyle w:val="TableGridLight"/>
        <w:tblW w:w="9244" w:type="dxa"/>
        <w:tblLayout w:type="fixed"/>
        <w:tblLook w:val="0020" w:firstRow="1" w:lastRow="0" w:firstColumn="0" w:lastColumn="0" w:noHBand="0" w:noVBand="0"/>
      </w:tblPr>
      <w:tblGrid>
        <w:gridCol w:w="2263"/>
        <w:gridCol w:w="6981"/>
      </w:tblGrid>
      <w:tr w:rsidR="00C159A2" w:rsidRPr="00C159A2" w14:paraId="64AC5567" w14:textId="77777777" w:rsidTr="001750EF">
        <w:tc>
          <w:tcPr>
            <w:tcW w:w="2263" w:type="dxa"/>
          </w:tcPr>
          <w:p w14:paraId="729F1602" w14:textId="77777777" w:rsidR="006D64AD" w:rsidRPr="00C159A2" w:rsidRDefault="006D64AD" w:rsidP="00E06415">
            <w:pPr>
              <w:rPr>
                <w:b/>
              </w:rPr>
            </w:pPr>
          </w:p>
        </w:tc>
        <w:tc>
          <w:tcPr>
            <w:tcW w:w="6981" w:type="dxa"/>
          </w:tcPr>
          <w:p w14:paraId="444B2005" w14:textId="77777777" w:rsidR="00031CB9" w:rsidRPr="00C159A2" w:rsidRDefault="000F54E5" w:rsidP="00E06415">
            <w:pPr>
              <w:jc w:val="center"/>
              <w:rPr>
                <w:b/>
              </w:rPr>
            </w:pPr>
            <w:r w:rsidRPr="00C159A2">
              <w:rPr>
                <w:b/>
              </w:rPr>
              <w:t>L</w:t>
            </w:r>
            <w:r w:rsidR="00031CB9" w:rsidRPr="00C159A2">
              <w:rPr>
                <w:b/>
              </w:rPr>
              <w:t>EASE</w:t>
            </w:r>
          </w:p>
          <w:p w14:paraId="11182D25" w14:textId="77777777" w:rsidR="00031CB9" w:rsidRPr="00C159A2" w:rsidRDefault="00031CB9" w:rsidP="00E06415">
            <w:pPr>
              <w:jc w:val="center"/>
            </w:pPr>
          </w:p>
          <w:p w14:paraId="6788A94C" w14:textId="77777777" w:rsidR="00031CB9" w:rsidRPr="00C159A2" w:rsidRDefault="00031CB9" w:rsidP="00E06415">
            <w:pPr>
              <w:jc w:val="center"/>
            </w:pPr>
            <w:r w:rsidRPr="00C159A2">
              <w:t>between</w:t>
            </w:r>
          </w:p>
          <w:p w14:paraId="00D3C60B" w14:textId="77777777" w:rsidR="00031CB9" w:rsidRPr="00C159A2" w:rsidRDefault="00031CB9" w:rsidP="00E06415">
            <w:pPr>
              <w:jc w:val="center"/>
            </w:pPr>
          </w:p>
          <w:p w14:paraId="57614A05" w14:textId="77777777" w:rsidR="00162589" w:rsidRPr="00C159A2" w:rsidRDefault="002F7794" w:rsidP="00E06415">
            <w:pPr>
              <w:jc w:val="both"/>
              <w:rPr>
                <w:b/>
              </w:rPr>
            </w:pPr>
            <w:r w:rsidRPr="00C159A2">
              <w:rPr>
                <w:b/>
              </w:rPr>
              <w:t>Landlord Name</w:t>
            </w:r>
            <w:r w:rsidR="003B4FF6" w:rsidRPr="00C159A2">
              <w:t xml:space="preserve"> </w:t>
            </w:r>
            <w:r w:rsidR="00162589" w:rsidRPr="00C159A2">
              <w:t>(hereinafter referred to as “the Landlord)</w:t>
            </w:r>
            <w:r w:rsidR="00E0286A" w:rsidRPr="00C159A2">
              <w:t xml:space="preserve"> residing at</w:t>
            </w:r>
            <w:r w:rsidR="00083FFE" w:rsidRPr="00C159A2">
              <w:t xml:space="preserve"> </w:t>
            </w:r>
            <w:r w:rsidRPr="00C159A2">
              <w:rPr>
                <w:b/>
              </w:rPr>
              <w:t>Landlord Address</w:t>
            </w:r>
          </w:p>
          <w:p w14:paraId="4A617A3C" w14:textId="77777777" w:rsidR="0086283F" w:rsidRPr="00C159A2" w:rsidRDefault="0086283F" w:rsidP="00E06415">
            <w:pPr>
              <w:jc w:val="both"/>
              <w:rPr>
                <w:b/>
              </w:rPr>
            </w:pPr>
          </w:p>
          <w:p w14:paraId="189B1BA1" w14:textId="77777777" w:rsidR="00162589" w:rsidRPr="00C159A2" w:rsidRDefault="00162589" w:rsidP="00162589">
            <w:pPr>
              <w:jc w:val="center"/>
            </w:pPr>
            <w:r w:rsidRPr="00C159A2">
              <w:t>and</w:t>
            </w:r>
          </w:p>
          <w:p w14:paraId="117F9C13" w14:textId="77777777" w:rsidR="00162589" w:rsidRPr="00C159A2" w:rsidRDefault="00162589" w:rsidP="00E06415">
            <w:pPr>
              <w:jc w:val="both"/>
              <w:rPr>
                <w:b/>
              </w:rPr>
            </w:pPr>
          </w:p>
          <w:p w14:paraId="67933B4C" w14:textId="190ACFCB" w:rsidR="00031CB9" w:rsidRPr="00C159A2" w:rsidRDefault="00031CB9" w:rsidP="00E06415">
            <w:pPr>
              <w:jc w:val="both"/>
            </w:pPr>
            <w:r w:rsidRPr="00C159A2">
              <w:rPr>
                <w:b/>
              </w:rPr>
              <w:t xml:space="preserve">FALKIRK </w:t>
            </w:r>
            <w:r w:rsidRPr="001243F7">
              <w:rPr>
                <w:b/>
              </w:rPr>
              <w:t>COUNCIL</w:t>
            </w:r>
            <w:r w:rsidRPr="001243F7">
              <w:t xml:space="preserve">, </w:t>
            </w:r>
            <w:r w:rsidR="00162589" w:rsidRPr="001243F7">
              <w:t>constituted under the Local Government Etc</w:t>
            </w:r>
            <w:r w:rsidR="00C34F5F" w:rsidRPr="001243F7">
              <w:t>.</w:t>
            </w:r>
            <w:r w:rsidR="00162589" w:rsidRPr="001243F7">
              <w:t xml:space="preserve"> Scotland Act 1994 and having its principal offices at </w:t>
            </w:r>
            <w:r w:rsidR="00C34F5F" w:rsidRPr="001243F7">
              <w:t xml:space="preserve">The Foundry, 4 Central Boulevard, </w:t>
            </w:r>
            <w:r w:rsidR="00275907" w:rsidRPr="001243F7">
              <w:t>Central Park,</w:t>
            </w:r>
            <w:r w:rsidR="00275907">
              <w:t xml:space="preserve"> </w:t>
            </w:r>
            <w:r w:rsidR="00C34F5F" w:rsidRPr="00C159A2">
              <w:t xml:space="preserve">Larbert, FK5 4RU </w:t>
            </w:r>
            <w:r w:rsidR="00162589" w:rsidRPr="00C159A2">
              <w:t>hereinafter referred to as “the Tenant”)</w:t>
            </w:r>
          </w:p>
          <w:p w14:paraId="1656CDDF" w14:textId="77777777" w:rsidR="00031CB9" w:rsidRPr="00C159A2" w:rsidRDefault="00031CB9" w:rsidP="00E06415">
            <w:pPr>
              <w:jc w:val="both"/>
            </w:pPr>
          </w:p>
          <w:p w14:paraId="1B248FC6" w14:textId="77777777" w:rsidR="00031CB9" w:rsidRPr="00C159A2" w:rsidRDefault="00031CB9" w:rsidP="00C851BA">
            <w:pPr>
              <w:jc w:val="both"/>
            </w:pPr>
          </w:p>
        </w:tc>
      </w:tr>
      <w:tr w:rsidR="00C159A2" w:rsidRPr="00C159A2" w14:paraId="5FF9CC9A" w14:textId="77777777" w:rsidTr="001750EF">
        <w:tc>
          <w:tcPr>
            <w:tcW w:w="2263" w:type="dxa"/>
          </w:tcPr>
          <w:p w14:paraId="42552C48" w14:textId="77777777" w:rsidR="00031CB9" w:rsidRPr="00C159A2" w:rsidRDefault="0014785C" w:rsidP="00E06415">
            <w:pPr>
              <w:rPr>
                <w:b/>
                <w:u w:val="single"/>
              </w:rPr>
            </w:pPr>
            <w:r w:rsidRPr="00C159A2">
              <w:rPr>
                <w:b/>
                <w:u w:val="single"/>
              </w:rPr>
              <w:t xml:space="preserve">CLAUSE </w:t>
            </w:r>
            <w:r w:rsidR="00162589" w:rsidRPr="00C159A2">
              <w:rPr>
                <w:b/>
                <w:u w:val="single"/>
              </w:rPr>
              <w:t>FIRST</w:t>
            </w:r>
          </w:p>
          <w:p w14:paraId="58909428" w14:textId="77777777" w:rsidR="00162589" w:rsidRPr="00C159A2" w:rsidRDefault="00162589" w:rsidP="00E06415">
            <w:pPr>
              <w:rPr>
                <w:b/>
                <w:u w:val="single"/>
              </w:rPr>
            </w:pPr>
          </w:p>
          <w:p w14:paraId="3D909FBE" w14:textId="77777777" w:rsidR="00031CB9" w:rsidRPr="00C159A2" w:rsidRDefault="00162589" w:rsidP="00E06415">
            <w:pPr>
              <w:rPr>
                <w:b/>
              </w:rPr>
            </w:pPr>
            <w:r w:rsidRPr="00C159A2">
              <w:rPr>
                <w:b/>
                <w:u w:val="single"/>
              </w:rPr>
              <w:t>Subjects of Let Period</w:t>
            </w:r>
          </w:p>
        </w:tc>
        <w:tc>
          <w:tcPr>
            <w:tcW w:w="6981" w:type="dxa"/>
          </w:tcPr>
          <w:p w14:paraId="704D145C" w14:textId="77777777" w:rsidR="00031CB9" w:rsidRPr="00C159A2" w:rsidRDefault="00031CB9" w:rsidP="00FC70B0">
            <w:pPr>
              <w:spacing w:line="360" w:lineRule="auto"/>
              <w:jc w:val="both"/>
            </w:pPr>
            <w:r w:rsidRPr="00C159A2">
              <w:t xml:space="preserve">The </w:t>
            </w:r>
            <w:r w:rsidR="00162589" w:rsidRPr="00C159A2">
              <w:t xml:space="preserve">Landlord hereby lets to the Tenant unfurnished and with </w:t>
            </w:r>
            <w:r w:rsidR="00A06B79" w:rsidRPr="00C159A2">
              <w:t xml:space="preserve">vacant possession ALL and WHOLE </w:t>
            </w:r>
            <w:r w:rsidR="002F7794" w:rsidRPr="00C159A2">
              <w:rPr>
                <w:b/>
              </w:rPr>
              <w:t>Property Address</w:t>
            </w:r>
            <w:r w:rsidR="00FA199F" w:rsidRPr="00C159A2">
              <w:rPr>
                <w:b/>
              </w:rPr>
              <w:t xml:space="preserve"> </w:t>
            </w:r>
            <w:r w:rsidR="00162589" w:rsidRPr="00C159A2">
              <w:t>and the whole fixtures and fittings therein (all h</w:t>
            </w:r>
            <w:r w:rsidR="005B690D" w:rsidRPr="00C159A2">
              <w:t>ereinafter referred to as “the s</w:t>
            </w:r>
            <w:r w:rsidR="00162589" w:rsidRPr="00C159A2">
              <w:t xml:space="preserve">ubjects of </w:t>
            </w:r>
            <w:r w:rsidR="005B690D" w:rsidRPr="00C159A2">
              <w:t>l</w:t>
            </w:r>
            <w:r w:rsidR="00162589" w:rsidRPr="00C159A2">
              <w:t>et”), and any garden ground pertaining exclusively thereto.</w:t>
            </w:r>
            <w:r w:rsidR="00166F56" w:rsidRPr="00C159A2">
              <w:t xml:space="preserve">  The Lease shall, notwithstanding the date or dates of execution hereof, subsist for the period of three years from </w:t>
            </w:r>
            <w:r w:rsidR="002F7794" w:rsidRPr="00C159A2">
              <w:rPr>
                <w:b/>
              </w:rPr>
              <w:t>Date</w:t>
            </w:r>
            <w:r w:rsidR="00083FFE" w:rsidRPr="00C159A2">
              <w:rPr>
                <w:b/>
              </w:rPr>
              <w:t xml:space="preserve"> </w:t>
            </w:r>
            <w:r w:rsidR="00166F56" w:rsidRPr="00C159A2">
              <w:t xml:space="preserve">(hereinafter referred to as “the Date of Entry”) to </w:t>
            </w:r>
            <w:r w:rsidR="002F7794" w:rsidRPr="00C159A2">
              <w:rPr>
                <w:b/>
              </w:rPr>
              <w:t>Date</w:t>
            </w:r>
            <w:r w:rsidR="00166F56" w:rsidRPr="00C159A2">
              <w:t xml:space="preserve"> (hereinafter referred to as “the Date of Expiry”) (such period hereinafter referred to as “the Term”).</w:t>
            </w:r>
          </w:p>
          <w:p w14:paraId="5813138B" w14:textId="77777777" w:rsidR="00166F56" w:rsidRPr="00C159A2" w:rsidRDefault="00166F56" w:rsidP="00E06415">
            <w:pPr>
              <w:spacing w:line="360" w:lineRule="auto"/>
              <w:jc w:val="both"/>
            </w:pPr>
          </w:p>
          <w:p w14:paraId="3DBB2279" w14:textId="77777777" w:rsidR="005406B8" w:rsidRPr="00C159A2" w:rsidRDefault="00B40465" w:rsidP="00E06415">
            <w:pPr>
              <w:spacing w:line="360" w:lineRule="auto"/>
              <w:jc w:val="both"/>
            </w:pPr>
            <w:r w:rsidRPr="00C159A2">
              <w:t xml:space="preserve">The Tenant will have the option to terminate the Lease:- (a) at any time, on giving the Landlord not less than three </w:t>
            </w:r>
            <w:r w:rsidR="00AF4A93" w:rsidRPr="00C159A2">
              <w:t xml:space="preserve">calendar </w:t>
            </w:r>
            <w:r w:rsidRPr="00C159A2">
              <w:t>months prior, written notice of its intention so to do</w:t>
            </w:r>
            <w:r w:rsidR="00F75312" w:rsidRPr="00C159A2">
              <w:t xml:space="preserve"> (or such shorter notice period as may be agreed in writing between the Landlord and the Tenant)</w:t>
            </w:r>
            <w:r w:rsidRPr="00C159A2">
              <w:t>; (b) without any notice if the Council, acting as sole judge on the advice of its Environmental</w:t>
            </w:r>
            <w:r w:rsidR="00003C08" w:rsidRPr="00C159A2">
              <w:t xml:space="preserve"> Health Department, considers that</w:t>
            </w:r>
            <w:r w:rsidRPr="00C159A2">
              <w:t xml:space="preserve"> the </w:t>
            </w:r>
            <w:r w:rsidR="005B690D" w:rsidRPr="00C159A2">
              <w:t>s</w:t>
            </w:r>
            <w:r w:rsidRPr="00C159A2">
              <w:t>ubjects</w:t>
            </w:r>
            <w:r w:rsidR="005B690D" w:rsidRPr="00C159A2">
              <w:t xml:space="preserve"> of l</w:t>
            </w:r>
            <w:r w:rsidR="00003C08" w:rsidRPr="00C159A2">
              <w:t>et are in a condition below the Tolerable Sta</w:t>
            </w:r>
            <w:r w:rsidR="000608D4" w:rsidRPr="00C159A2">
              <w:t xml:space="preserve">ndard as set out in Sections 85 to </w:t>
            </w:r>
            <w:r w:rsidR="00003C08" w:rsidRPr="00C159A2">
              <w:t xml:space="preserve">87 of the Housing (Scotland) Act 1987 as amended; </w:t>
            </w:r>
            <w:r w:rsidR="00CD3CF1" w:rsidRPr="00C159A2">
              <w:t xml:space="preserve">or </w:t>
            </w:r>
            <w:r w:rsidR="00003C08" w:rsidRPr="00C159A2">
              <w:t xml:space="preserve">(c) without any notice if the </w:t>
            </w:r>
            <w:r w:rsidR="005B690D" w:rsidRPr="00C159A2">
              <w:t>s</w:t>
            </w:r>
            <w:r w:rsidR="00003C08" w:rsidRPr="00C159A2">
              <w:t xml:space="preserve">ubjects of </w:t>
            </w:r>
            <w:r w:rsidR="005B690D" w:rsidRPr="00C159A2">
              <w:t>l</w:t>
            </w:r>
            <w:r w:rsidR="00003C08" w:rsidRPr="00C159A2">
              <w:t xml:space="preserve">et require a major repair which would necessitate the </w:t>
            </w:r>
            <w:r w:rsidR="005B690D" w:rsidRPr="00C159A2">
              <w:t>s</w:t>
            </w:r>
            <w:r w:rsidR="00003C08" w:rsidRPr="00C159A2">
              <w:t xml:space="preserve">ubjects of </w:t>
            </w:r>
            <w:r w:rsidR="005B690D" w:rsidRPr="00C159A2">
              <w:t>l</w:t>
            </w:r>
            <w:r w:rsidR="00003C08" w:rsidRPr="00C159A2">
              <w:t>et being vacated for longer than two weeks, as to which the Tenant shall be the sole judge</w:t>
            </w:r>
            <w:r w:rsidR="0014785C" w:rsidRPr="00C159A2">
              <w:t xml:space="preserve">.  The Landlord shall have the right to terminate the Lease on giving the Tenant no less than three </w:t>
            </w:r>
            <w:r w:rsidR="00AF4A93" w:rsidRPr="00C159A2">
              <w:t xml:space="preserve">calendar </w:t>
            </w:r>
            <w:r w:rsidR="0014785C" w:rsidRPr="00C159A2">
              <w:t>months prior, written notice of its intention so to do</w:t>
            </w:r>
            <w:r w:rsidR="00F75312" w:rsidRPr="00C159A2">
              <w:t xml:space="preserve"> (or such shorter notice period as may be agreed in writing between the Landlord and the Tenant)</w:t>
            </w:r>
            <w:r w:rsidR="0014785C" w:rsidRPr="00C159A2">
              <w:t>.</w:t>
            </w:r>
            <w:r w:rsidR="00D37C8A" w:rsidRPr="00C159A2">
              <w:t xml:space="preserve"> </w:t>
            </w:r>
          </w:p>
          <w:p w14:paraId="0C268B40" w14:textId="77777777" w:rsidR="001750EF" w:rsidRPr="00C159A2" w:rsidRDefault="001750EF" w:rsidP="00E06415">
            <w:pPr>
              <w:spacing w:line="360" w:lineRule="auto"/>
              <w:jc w:val="both"/>
            </w:pPr>
          </w:p>
          <w:p w14:paraId="6EE19ABA" w14:textId="4F26520D" w:rsidR="001750EF" w:rsidRPr="00C159A2" w:rsidRDefault="001750EF" w:rsidP="00E06415">
            <w:pPr>
              <w:spacing w:line="360" w:lineRule="auto"/>
              <w:jc w:val="both"/>
            </w:pPr>
          </w:p>
        </w:tc>
      </w:tr>
      <w:tr w:rsidR="00C159A2" w:rsidRPr="00C159A2" w14:paraId="00122BBF" w14:textId="77777777" w:rsidTr="001750EF">
        <w:tc>
          <w:tcPr>
            <w:tcW w:w="2263" w:type="dxa"/>
          </w:tcPr>
          <w:p w14:paraId="489EA49F" w14:textId="77777777" w:rsidR="003E01CE" w:rsidRPr="00C159A2" w:rsidRDefault="003E01CE" w:rsidP="00E06415">
            <w:pPr>
              <w:rPr>
                <w:b/>
                <w:u w:val="single"/>
              </w:rPr>
            </w:pPr>
          </w:p>
          <w:p w14:paraId="0A8F3549" w14:textId="77777777" w:rsidR="000D62DC" w:rsidRPr="00C159A2" w:rsidRDefault="000D62DC" w:rsidP="00E06415">
            <w:pPr>
              <w:rPr>
                <w:b/>
                <w:u w:val="single"/>
              </w:rPr>
            </w:pPr>
          </w:p>
          <w:p w14:paraId="091E3A43" w14:textId="77777777" w:rsidR="00031CB9" w:rsidRPr="00C159A2" w:rsidRDefault="0014785C" w:rsidP="00E06415">
            <w:pPr>
              <w:rPr>
                <w:b/>
                <w:u w:val="single"/>
              </w:rPr>
            </w:pPr>
            <w:r w:rsidRPr="00C159A2">
              <w:rPr>
                <w:b/>
                <w:u w:val="single"/>
              </w:rPr>
              <w:t>CLAUSE SECOND</w:t>
            </w:r>
          </w:p>
          <w:p w14:paraId="67ADCF4A" w14:textId="77777777" w:rsidR="00031CB9" w:rsidRPr="00C159A2" w:rsidRDefault="00031CB9" w:rsidP="00E06415">
            <w:pPr>
              <w:rPr>
                <w:b/>
                <w:u w:val="single"/>
              </w:rPr>
            </w:pPr>
          </w:p>
          <w:p w14:paraId="11F63782" w14:textId="77777777" w:rsidR="0014785C" w:rsidRPr="00C159A2" w:rsidRDefault="0014785C" w:rsidP="00E06415">
            <w:pPr>
              <w:rPr>
                <w:b/>
              </w:rPr>
            </w:pPr>
            <w:r w:rsidRPr="00C159A2">
              <w:rPr>
                <w:b/>
                <w:u w:val="single"/>
              </w:rPr>
              <w:t>Rent</w:t>
            </w:r>
          </w:p>
        </w:tc>
        <w:tc>
          <w:tcPr>
            <w:tcW w:w="6981" w:type="dxa"/>
          </w:tcPr>
          <w:p w14:paraId="073EBD46" w14:textId="77777777" w:rsidR="000D62DC" w:rsidRPr="00C159A2" w:rsidRDefault="000D62DC" w:rsidP="00E06415">
            <w:pPr>
              <w:spacing w:line="360" w:lineRule="auto"/>
              <w:jc w:val="both"/>
            </w:pPr>
          </w:p>
          <w:p w14:paraId="251A6144" w14:textId="453F84B5" w:rsidR="005406B8" w:rsidRPr="00C159A2" w:rsidRDefault="0014785C" w:rsidP="00E06415">
            <w:pPr>
              <w:spacing w:line="360" w:lineRule="auto"/>
              <w:jc w:val="both"/>
            </w:pPr>
            <w:r w:rsidRPr="00C159A2">
              <w:t xml:space="preserve">The annual rent (“the Rent”) from the Date of Entry shall be such sum as represents </w:t>
            </w:r>
            <w:r w:rsidR="00ED7C02" w:rsidRPr="00C159A2">
              <w:t xml:space="preserve">85% of the annual Local Housing Allowance Rate for the </w:t>
            </w:r>
            <w:r w:rsidR="005B690D" w:rsidRPr="00C159A2">
              <w:t>s</w:t>
            </w:r>
            <w:r w:rsidR="00ED7C02" w:rsidRPr="00C159A2">
              <w:t xml:space="preserve">ubjects of </w:t>
            </w:r>
            <w:r w:rsidR="005B690D" w:rsidRPr="00C159A2">
              <w:t>l</w:t>
            </w:r>
            <w:r w:rsidR="00ED7C02" w:rsidRPr="00C159A2">
              <w:t>et as the same shall be fixed and applicable from time to time.  The Rent shall be payable monthly in advance</w:t>
            </w:r>
            <w:r w:rsidR="005B690D" w:rsidRPr="00C159A2">
              <w:t xml:space="preserve"> on the [First] day of each calendar month.</w:t>
            </w:r>
          </w:p>
        </w:tc>
      </w:tr>
      <w:tr w:rsidR="00C159A2" w:rsidRPr="00C159A2" w14:paraId="48F8F33A" w14:textId="77777777" w:rsidTr="001750EF">
        <w:tc>
          <w:tcPr>
            <w:tcW w:w="2263" w:type="dxa"/>
          </w:tcPr>
          <w:p w14:paraId="54250126" w14:textId="77777777" w:rsidR="003E01CE" w:rsidRPr="00C159A2" w:rsidRDefault="003E01CE" w:rsidP="00E06415">
            <w:pPr>
              <w:rPr>
                <w:b/>
                <w:u w:val="single"/>
              </w:rPr>
            </w:pPr>
          </w:p>
          <w:p w14:paraId="2AA9E294" w14:textId="77777777" w:rsidR="003E01CE" w:rsidRPr="00C159A2" w:rsidRDefault="003E01CE" w:rsidP="00E06415">
            <w:pPr>
              <w:rPr>
                <w:b/>
                <w:u w:val="single"/>
              </w:rPr>
            </w:pPr>
          </w:p>
          <w:p w14:paraId="52660BBA" w14:textId="77777777" w:rsidR="005B690D" w:rsidRPr="00C159A2" w:rsidRDefault="005B690D" w:rsidP="00E06415">
            <w:pPr>
              <w:rPr>
                <w:b/>
                <w:u w:val="single"/>
              </w:rPr>
            </w:pPr>
            <w:r w:rsidRPr="00C159A2">
              <w:rPr>
                <w:b/>
                <w:u w:val="single"/>
              </w:rPr>
              <w:t>CLAUSE THIRD</w:t>
            </w:r>
          </w:p>
          <w:p w14:paraId="2FDCAEBF" w14:textId="77777777" w:rsidR="005B690D" w:rsidRPr="00C159A2" w:rsidRDefault="005B690D" w:rsidP="00E06415">
            <w:pPr>
              <w:rPr>
                <w:b/>
                <w:u w:val="single"/>
              </w:rPr>
            </w:pPr>
          </w:p>
          <w:p w14:paraId="40289680" w14:textId="77777777" w:rsidR="005B690D" w:rsidRPr="00C159A2" w:rsidRDefault="005B690D" w:rsidP="00E06415">
            <w:pPr>
              <w:rPr>
                <w:b/>
                <w:u w:val="single"/>
              </w:rPr>
            </w:pPr>
            <w:r w:rsidRPr="00C159A2">
              <w:rPr>
                <w:b/>
                <w:u w:val="single"/>
              </w:rPr>
              <w:t>Sub-Let</w:t>
            </w:r>
          </w:p>
        </w:tc>
        <w:tc>
          <w:tcPr>
            <w:tcW w:w="6981" w:type="dxa"/>
          </w:tcPr>
          <w:p w14:paraId="7022806B" w14:textId="77777777" w:rsidR="003E01CE" w:rsidRPr="00C159A2" w:rsidRDefault="003E01CE" w:rsidP="00E06415">
            <w:pPr>
              <w:spacing w:line="360" w:lineRule="auto"/>
              <w:jc w:val="both"/>
            </w:pPr>
          </w:p>
          <w:p w14:paraId="76A5737E" w14:textId="77777777" w:rsidR="00475317" w:rsidRPr="00C159A2" w:rsidRDefault="005B690D" w:rsidP="00E06415">
            <w:pPr>
              <w:spacing w:line="360" w:lineRule="auto"/>
              <w:jc w:val="both"/>
            </w:pPr>
            <w:r w:rsidRPr="00C159A2">
              <w:t xml:space="preserve">The Tenant shall have the power to sub-let or licence the subjects of let to a person or persons of the Tenant’s choice including but not limited to persons to whom the Tenant seeks to sub-let or sub-licence the subjects of let in pursuance </w:t>
            </w:r>
            <w:r w:rsidR="00475317" w:rsidRPr="00C159A2">
              <w:t>of the Tenant’s obligations to provide temporary accommodation under Section 29(1) of the Housing Scotland Act 1987 (as amended).</w:t>
            </w:r>
          </w:p>
          <w:p w14:paraId="444C94E5" w14:textId="77777777" w:rsidR="005406B8" w:rsidRPr="00C159A2" w:rsidRDefault="00475317" w:rsidP="00E06415">
            <w:pPr>
              <w:spacing w:line="360" w:lineRule="auto"/>
              <w:jc w:val="both"/>
            </w:pPr>
            <w:r w:rsidRPr="00C159A2">
              <w:t xml:space="preserve">The Tenant undertakes to conclude legally </w:t>
            </w:r>
            <w:r w:rsidR="000608D4" w:rsidRPr="00C159A2">
              <w:t>binding missives of l</w:t>
            </w:r>
            <w:r w:rsidRPr="00C159A2">
              <w:t>et or a legally binding licence with all sub-tenants or licensees of the said subjects of let</w:t>
            </w:r>
            <w:r w:rsidR="00801D6E" w:rsidRPr="00C159A2">
              <w:t>.</w:t>
            </w:r>
            <w:r w:rsidRPr="00C159A2">
              <w:t xml:space="preserve"> </w:t>
            </w:r>
          </w:p>
        </w:tc>
      </w:tr>
      <w:tr w:rsidR="00C159A2" w:rsidRPr="00C159A2" w14:paraId="7090AECD" w14:textId="77777777" w:rsidTr="001750EF">
        <w:tc>
          <w:tcPr>
            <w:tcW w:w="2263" w:type="dxa"/>
          </w:tcPr>
          <w:p w14:paraId="1197D057" w14:textId="77777777" w:rsidR="003E01CE" w:rsidRPr="00C159A2" w:rsidRDefault="003E01CE" w:rsidP="00E06415">
            <w:pPr>
              <w:rPr>
                <w:b/>
                <w:u w:val="single"/>
              </w:rPr>
            </w:pPr>
          </w:p>
          <w:p w14:paraId="08204C09" w14:textId="77777777" w:rsidR="003E01CE" w:rsidRPr="00C159A2" w:rsidRDefault="003E01CE" w:rsidP="00E06415">
            <w:pPr>
              <w:rPr>
                <w:b/>
                <w:u w:val="single"/>
              </w:rPr>
            </w:pPr>
          </w:p>
          <w:p w14:paraId="5A11B21C" w14:textId="77777777" w:rsidR="000A6F8B" w:rsidRPr="00C159A2" w:rsidRDefault="000A6F8B" w:rsidP="00E06415">
            <w:pPr>
              <w:rPr>
                <w:b/>
                <w:u w:val="single"/>
              </w:rPr>
            </w:pPr>
            <w:r w:rsidRPr="00C159A2">
              <w:rPr>
                <w:b/>
                <w:u w:val="single"/>
              </w:rPr>
              <w:t>CLAUSE FOURTH</w:t>
            </w:r>
          </w:p>
          <w:p w14:paraId="73EAC8E4" w14:textId="77777777" w:rsidR="000A6F8B" w:rsidRPr="00C159A2" w:rsidRDefault="000A6F8B" w:rsidP="00E06415">
            <w:pPr>
              <w:rPr>
                <w:b/>
                <w:u w:val="single"/>
              </w:rPr>
            </w:pPr>
          </w:p>
          <w:p w14:paraId="1129C22D" w14:textId="77777777" w:rsidR="000A6F8B" w:rsidRPr="00C159A2" w:rsidRDefault="000A6F8B" w:rsidP="00E06415">
            <w:pPr>
              <w:rPr>
                <w:b/>
                <w:u w:val="single"/>
              </w:rPr>
            </w:pPr>
            <w:r w:rsidRPr="00C159A2">
              <w:rPr>
                <w:b/>
                <w:u w:val="single"/>
              </w:rPr>
              <w:t>Annual</w:t>
            </w:r>
            <w:r w:rsidR="006F4354" w:rsidRPr="00C159A2">
              <w:rPr>
                <w:b/>
                <w:u w:val="single"/>
              </w:rPr>
              <w:t xml:space="preserve"> Heating Repair</w:t>
            </w:r>
            <w:r w:rsidRPr="00C159A2">
              <w:rPr>
                <w:b/>
                <w:u w:val="single"/>
              </w:rPr>
              <w:t xml:space="preserve"> Fee</w:t>
            </w:r>
          </w:p>
        </w:tc>
        <w:tc>
          <w:tcPr>
            <w:tcW w:w="6981" w:type="dxa"/>
          </w:tcPr>
          <w:p w14:paraId="0A0AE8D4" w14:textId="77777777" w:rsidR="003E01CE" w:rsidRPr="00C159A2" w:rsidRDefault="003E01CE" w:rsidP="00E06415">
            <w:pPr>
              <w:spacing w:line="360" w:lineRule="auto"/>
              <w:jc w:val="both"/>
            </w:pPr>
          </w:p>
          <w:p w14:paraId="5F92D47F" w14:textId="77777777" w:rsidR="00F26486" w:rsidRPr="00C159A2" w:rsidRDefault="00F26486" w:rsidP="00E06415">
            <w:pPr>
              <w:spacing w:line="360" w:lineRule="auto"/>
              <w:jc w:val="both"/>
            </w:pPr>
            <w:r w:rsidRPr="00C159A2">
              <w:t xml:space="preserve">The Landlord warrants that, on the Date of Entry, the subjects of let have a full gas central heating system in full working order. </w:t>
            </w:r>
          </w:p>
          <w:p w14:paraId="1EEEF0EB" w14:textId="28ACE235" w:rsidR="00F26486" w:rsidRPr="00C159A2" w:rsidRDefault="00F26486" w:rsidP="00E06415">
            <w:pPr>
              <w:spacing w:line="360" w:lineRule="auto"/>
              <w:jc w:val="both"/>
            </w:pPr>
            <w:r w:rsidRPr="00C159A2">
              <w:t>Prior to the Date of Entry, the Landlord will procure that a registered Gas Safe engineer removes all, if any, gas ovens, gas hobs and other gas appliances (with the exception of the aforementioned gas central heating system and all components parts thereof) from the subjects of let and isolates the gas supply from all such removed cookers, hobs and appliances in accordance with all current gas safety regulations. Moreover, the Landlord will, prior to the Date of En</w:t>
            </w:r>
            <w:r w:rsidR="00A63297" w:rsidRPr="00C159A2">
              <w:t>t</w:t>
            </w:r>
            <w:r w:rsidRPr="00C159A2">
              <w:t>ry,</w:t>
            </w:r>
            <w:r w:rsidR="00E02A3B" w:rsidRPr="00C159A2">
              <w:t xml:space="preserve"> pay the Tenant the cost of a gas safety certificate.</w:t>
            </w:r>
            <w:r w:rsidRPr="00C159A2">
              <w:t xml:space="preserve"> </w:t>
            </w:r>
          </w:p>
          <w:p w14:paraId="4F9D269C" w14:textId="77777777" w:rsidR="00F26486" w:rsidRPr="00C159A2" w:rsidRDefault="00F26486" w:rsidP="00E06415">
            <w:pPr>
              <w:spacing w:line="360" w:lineRule="auto"/>
              <w:jc w:val="both"/>
            </w:pPr>
            <w:r w:rsidRPr="00C159A2">
              <w:t xml:space="preserve">The Tenant will, at the Tenant’s sole cost, replace any gas cookers or hobs removed by the Landlord in terms of the immediately preceding paragraph with electric cookers and hobs </w:t>
            </w:r>
            <w:r w:rsidR="00F73744" w:rsidRPr="00C159A2">
              <w:t xml:space="preserve">which the Tenant shall be entitled, at the Tenant’s option, to remove from the subjects of let at the expiry or termination of this Lease. For the avoidance of doubt the Tenant will not be obliged to reinstate any gas cookers, gas hobs or other gas appliances at the expiry or termination of this Lease to replace any gas cookers, gas hobs or other gas appliances which have </w:t>
            </w:r>
            <w:r w:rsidR="00F73744" w:rsidRPr="00C159A2">
              <w:lastRenderedPageBreak/>
              <w:t xml:space="preserve">been removed from the subjects of let in terms of the immediately preceding paragraph. </w:t>
            </w:r>
            <w:r w:rsidR="000A6F8B" w:rsidRPr="00C159A2">
              <w:t xml:space="preserve"> </w:t>
            </w:r>
          </w:p>
          <w:p w14:paraId="5ADF1433" w14:textId="54951F72" w:rsidR="00911563" w:rsidRPr="00C159A2" w:rsidRDefault="00F26486" w:rsidP="00E06415">
            <w:pPr>
              <w:spacing w:line="360" w:lineRule="auto"/>
              <w:jc w:val="both"/>
            </w:pPr>
            <w:r w:rsidRPr="00C159A2">
              <w:t xml:space="preserve">An </w:t>
            </w:r>
            <w:r w:rsidR="000A6F8B" w:rsidRPr="00C159A2">
              <w:t xml:space="preserve">annual fee (“the Annual Heating Repair Fee”) will be payable by the Landlord to the Tenant in respect of the </w:t>
            </w:r>
            <w:r w:rsidR="000A6F8B" w:rsidRPr="001243F7">
              <w:t xml:space="preserve">servicing, breakdown repair and maintenance costs of the said system for the </w:t>
            </w:r>
            <w:r w:rsidR="00AF4A93" w:rsidRPr="001243F7">
              <w:t>remaining financial</w:t>
            </w:r>
            <w:r w:rsidR="009E56E7" w:rsidRPr="001243F7">
              <w:t xml:space="preserve"> </w:t>
            </w:r>
            <w:r w:rsidR="000A6F8B" w:rsidRPr="001243F7">
              <w:t xml:space="preserve">year.  The initial Annual Heating Repair Fee shall be </w:t>
            </w:r>
            <w:r w:rsidR="00B72A22" w:rsidRPr="001243F7">
              <w:t xml:space="preserve">One Hundred and </w:t>
            </w:r>
            <w:r w:rsidR="00275907" w:rsidRPr="001243F7">
              <w:t>Twenty pounds and Seventy-one pence</w:t>
            </w:r>
            <w:r w:rsidR="001F45E6" w:rsidRPr="001243F7">
              <w:t xml:space="preserve"> (£</w:t>
            </w:r>
            <w:r w:rsidR="00275907" w:rsidRPr="001243F7">
              <w:t>120.71</w:t>
            </w:r>
            <w:r w:rsidR="001F45E6" w:rsidRPr="001243F7">
              <w:t>)</w:t>
            </w:r>
            <w:r w:rsidR="000E0782" w:rsidRPr="001243F7">
              <w:t xml:space="preserve"> exclusive of Value Added Tax</w:t>
            </w:r>
            <w:r w:rsidR="000A6F8B" w:rsidRPr="001243F7">
              <w:t xml:space="preserve"> payable </w:t>
            </w:r>
            <w:r w:rsidR="00E02A3B" w:rsidRPr="001243F7">
              <w:t>before</w:t>
            </w:r>
            <w:r w:rsidR="000A6F8B" w:rsidRPr="001243F7">
              <w:t xml:space="preserve"> the Date of</w:t>
            </w:r>
            <w:r w:rsidR="000A6F8B" w:rsidRPr="00C159A2">
              <w:t xml:space="preserve"> Entry and </w:t>
            </w:r>
            <w:r w:rsidR="00AF4A93" w:rsidRPr="00C159A2">
              <w:t>annually</w:t>
            </w:r>
            <w:r w:rsidR="009E56E7" w:rsidRPr="00C159A2">
              <w:t xml:space="preserve"> </w:t>
            </w:r>
            <w:r w:rsidR="000A6F8B" w:rsidRPr="00C159A2">
              <w:t>thereafter</w:t>
            </w:r>
            <w:r w:rsidR="00AF4A93" w:rsidRPr="00C159A2">
              <w:t xml:space="preserve"> on 1</w:t>
            </w:r>
            <w:r w:rsidR="00AF4A93" w:rsidRPr="00C159A2">
              <w:rPr>
                <w:vertAlign w:val="superscript"/>
              </w:rPr>
              <w:t>st</w:t>
            </w:r>
            <w:r w:rsidR="00AF4A93" w:rsidRPr="00C159A2">
              <w:t xml:space="preserve"> April each year during the lease term</w:t>
            </w:r>
            <w:r w:rsidR="000A6F8B" w:rsidRPr="00C159A2">
              <w:t>.  The Annual Heating Repair Fee shall be subject to annual review by the Tenant, acting reasonably.</w:t>
            </w:r>
            <w:r w:rsidR="00911563" w:rsidRPr="00C159A2">
              <w:t xml:space="preserve"> </w:t>
            </w:r>
          </w:p>
          <w:p w14:paraId="3B16C716" w14:textId="77777777" w:rsidR="00DA71DD" w:rsidRPr="00C159A2" w:rsidRDefault="00DA71DD" w:rsidP="00E06415">
            <w:pPr>
              <w:spacing w:line="360" w:lineRule="auto"/>
              <w:jc w:val="both"/>
            </w:pPr>
            <w:r w:rsidRPr="00C159A2">
              <w:t xml:space="preserve">The Annual Heating Repair Fee is not refundable in any circumstances, including but </w:t>
            </w:r>
            <w:r w:rsidR="00AF4A93" w:rsidRPr="00C159A2">
              <w:t xml:space="preserve">not </w:t>
            </w:r>
            <w:r w:rsidRPr="00C159A2">
              <w:t>limited to the termination of the Lease by either party.</w:t>
            </w:r>
          </w:p>
          <w:p w14:paraId="73E079AB" w14:textId="77777777" w:rsidR="000A6F8B" w:rsidRPr="00C159A2" w:rsidRDefault="00B0797F" w:rsidP="00E06415">
            <w:pPr>
              <w:spacing w:line="360" w:lineRule="auto"/>
              <w:jc w:val="both"/>
            </w:pPr>
            <w:r w:rsidRPr="00C159A2">
              <w:t xml:space="preserve">Other than gas fired central heating systems, no gas cookers, gas fires, gas heaters or other gas appliances are permitted within the subjects of let. </w:t>
            </w:r>
          </w:p>
          <w:p w14:paraId="05A89DCB" w14:textId="77777777" w:rsidR="002D34F5" w:rsidRPr="00C159A2" w:rsidRDefault="007520BF" w:rsidP="002D34F5">
            <w:pPr>
              <w:spacing w:line="360" w:lineRule="auto"/>
              <w:jc w:val="both"/>
            </w:pPr>
            <w:r w:rsidRPr="00C159A2">
              <w:t xml:space="preserve">The Landlord </w:t>
            </w:r>
            <w:r w:rsidR="004D5DDF" w:rsidRPr="00C159A2">
              <w:t>is responsible</w:t>
            </w:r>
            <w:r w:rsidR="00832355" w:rsidRPr="00C159A2">
              <w:t xml:space="preserve"> for ensuring</w:t>
            </w:r>
            <w:r w:rsidR="00637714" w:rsidRPr="00C159A2">
              <w:t xml:space="preserve"> that the Subjects of Let comply in all respects with the requirements of current legislation and the Gas Safety Regulations </w:t>
            </w:r>
            <w:r w:rsidR="002D34F5" w:rsidRPr="00C159A2">
              <w:t xml:space="preserve">and </w:t>
            </w:r>
            <w:r w:rsidR="00E02A3B" w:rsidRPr="00C159A2">
              <w:t xml:space="preserve">paying the Tenant to </w:t>
            </w:r>
            <w:r w:rsidR="002D34F5" w:rsidRPr="00C159A2">
              <w:t>arrang</w:t>
            </w:r>
            <w:r w:rsidR="00E02A3B" w:rsidRPr="00C159A2">
              <w:t xml:space="preserve">e </w:t>
            </w:r>
            <w:r w:rsidR="002D34F5" w:rsidRPr="00C159A2">
              <w:t xml:space="preserve">for </w:t>
            </w:r>
            <w:r w:rsidR="00637714" w:rsidRPr="00C159A2">
              <w:t xml:space="preserve">a Gas Safe registered gas heating contractor </w:t>
            </w:r>
            <w:r w:rsidR="00143E34" w:rsidRPr="00C159A2">
              <w:t xml:space="preserve">to </w:t>
            </w:r>
            <w:r w:rsidR="00637714" w:rsidRPr="00C159A2">
              <w:t xml:space="preserve">inspect </w:t>
            </w:r>
            <w:r w:rsidR="00A63297" w:rsidRPr="00C159A2">
              <w:t>the gas central heating system</w:t>
            </w:r>
            <w:r w:rsidR="00637714" w:rsidRPr="00C159A2">
              <w:t xml:space="preserve">. </w:t>
            </w:r>
            <w:r w:rsidR="002D34F5" w:rsidRPr="00C159A2">
              <w:t xml:space="preserve">The Annual Heating Repair Fee includes the cost of obtaining in respect of </w:t>
            </w:r>
            <w:r w:rsidR="00A63297" w:rsidRPr="00C159A2">
              <w:t>the gas central heating system</w:t>
            </w:r>
            <w:r w:rsidR="002D34F5" w:rsidRPr="00C159A2">
              <w:t xml:space="preserve">s documents from a Gas Safe registered contractor </w:t>
            </w:r>
            <w:r w:rsidR="00E02A3B" w:rsidRPr="00C159A2">
              <w:t>before</w:t>
            </w:r>
            <w:r w:rsidR="002D34F5" w:rsidRPr="00C159A2">
              <w:t xml:space="preserve"> the Date of Entry and every twelve months thereafter certifying that the said </w:t>
            </w:r>
            <w:r w:rsidR="00A63297" w:rsidRPr="00C159A2">
              <w:t xml:space="preserve">system </w:t>
            </w:r>
            <w:r w:rsidR="002D34F5" w:rsidRPr="00C159A2">
              <w:t>with the requirements of the current safety regulations (hereinafter referred to as “the Annual Gas Safety Certificates”).</w:t>
            </w:r>
          </w:p>
          <w:p w14:paraId="30BA3436" w14:textId="77777777" w:rsidR="00911563" w:rsidRPr="00C159A2" w:rsidRDefault="002D34F5" w:rsidP="00637714">
            <w:pPr>
              <w:spacing w:line="360" w:lineRule="auto"/>
              <w:jc w:val="both"/>
            </w:pPr>
            <w:r w:rsidRPr="00C159A2">
              <w:t>Such</w:t>
            </w:r>
            <w:r w:rsidR="00637714" w:rsidRPr="00C159A2">
              <w:t xml:space="preserve"> </w:t>
            </w:r>
            <w:r w:rsidR="004D5DDF" w:rsidRPr="00C159A2">
              <w:t xml:space="preserve">Annual </w:t>
            </w:r>
            <w:r w:rsidR="00637714" w:rsidRPr="00C159A2">
              <w:t>Gas Safety Certificate</w:t>
            </w:r>
            <w:r w:rsidR="008572E9" w:rsidRPr="00C159A2">
              <w:t>s</w:t>
            </w:r>
            <w:r w:rsidR="00637714" w:rsidRPr="00C159A2">
              <w:t xml:space="preserve"> s</w:t>
            </w:r>
            <w:r w:rsidR="00F74B3E" w:rsidRPr="00C159A2">
              <w:t>hall be</w:t>
            </w:r>
            <w:r w:rsidR="00637714" w:rsidRPr="00C159A2">
              <w:t xml:space="preserve"> renewed every twelve months</w:t>
            </w:r>
            <w:r w:rsidR="00F74B3E" w:rsidRPr="00C159A2">
              <w:t>.</w:t>
            </w:r>
            <w:r w:rsidRPr="00C159A2">
              <w:t xml:space="preserve"> In practice, the Tenant will arrange for the Annual Gas Safety Certificates to be obtained, but at the Landlord’s cost. </w:t>
            </w:r>
            <w:r w:rsidR="00F73744" w:rsidRPr="00C159A2">
              <w:t xml:space="preserve">The Tenant reserves the right, at the Landlord’s expense, to force entry to the subjects of let to facilitate the carrying out such inspections of gas installations and / or appliances as are necessary in order for the Annual Gas Safety Certificates referred to in the immediately preceding paragraph to be obtained. </w:t>
            </w:r>
          </w:p>
          <w:p w14:paraId="7271CFAF" w14:textId="7522B520" w:rsidR="008D061D" w:rsidRPr="00C159A2" w:rsidRDefault="00F74B3E" w:rsidP="00637714">
            <w:pPr>
              <w:spacing w:line="360" w:lineRule="auto"/>
              <w:jc w:val="both"/>
            </w:pPr>
            <w:r w:rsidRPr="00C159A2">
              <w:lastRenderedPageBreak/>
              <w:t xml:space="preserve">The </w:t>
            </w:r>
            <w:r w:rsidR="004C3A0B" w:rsidRPr="00C159A2">
              <w:t xml:space="preserve">Tenant </w:t>
            </w:r>
            <w:r w:rsidRPr="00C159A2">
              <w:t xml:space="preserve">will </w:t>
            </w:r>
            <w:r w:rsidR="004C3A0B" w:rsidRPr="00C159A2">
              <w:t>obtain</w:t>
            </w:r>
            <w:r w:rsidR="00637714" w:rsidRPr="00C159A2">
              <w:t xml:space="preserve"> at the Landlord’s cost report</w:t>
            </w:r>
            <w:r w:rsidRPr="00C159A2">
              <w:t>s</w:t>
            </w:r>
            <w:r w:rsidR="00637714" w:rsidRPr="00C159A2">
              <w:t xml:space="preserve"> from an NICEIC or SELECT approved contractor </w:t>
            </w:r>
            <w:r w:rsidR="00E02A3B" w:rsidRPr="00C159A2">
              <w:t xml:space="preserve">before </w:t>
            </w:r>
            <w:r w:rsidR="00637714" w:rsidRPr="00C159A2">
              <w:t>the Date of Entry confirming that all electrical appliances and circuits have been inspected (hereinafter referred to as “</w:t>
            </w:r>
            <w:r w:rsidR="00E02A3B" w:rsidRPr="00C159A2">
              <w:t>Electrical Installation Condition Report (EICR)</w:t>
            </w:r>
            <w:r w:rsidR="00637714" w:rsidRPr="00C159A2">
              <w:t xml:space="preserve">”) and are satisfactory in terms of the current safety regulations (such confirmation hereinafter referred to as “the </w:t>
            </w:r>
            <w:r w:rsidR="00E02A3B" w:rsidRPr="00C159A2">
              <w:t>EICR</w:t>
            </w:r>
            <w:r w:rsidR="00637714" w:rsidRPr="00C159A2">
              <w:t>”)</w:t>
            </w:r>
            <w:r w:rsidR="00BF2317" w:rsidRPr="00C159A2">
              <w:t xml:space="preserve"> </w:t>
            </w:r>
            <w:r w:rsidR="00637714" w:rsidRPr="00C159A2">
              <w:t xml:space="preserve">at the intervals required by law all at the Landlord’s cost. </w:t>
            </w:r>
          </w:p>
          <w:p w14:paraId="13396523" w14:textId="77777777" w:rsidR="00637714" w:rsidRPr="00C159A2" w:rsidRDefault="008D061D" w:rsidP="00637714">
            <w:pPr>
              <w:spacing w:line="360" w:lineRule="auto"/>
              <w:jc w:val="both"/>
            </w:pPr>
            <w:r w:rsidRPr="00C159A2">
              <w:t>The Tenant</w:t>
            </w:r>
            <w:r w:rsidR="00637714" w:rsidRPr="00C159A2">
              <w:t xml:space="preserve"> </w:t>
            </w:r>
            <w:r w:rsidR="00812C52" w:rsidRPr="00C159A2">
              <w:t xml:space="preserve">may, at its option and at the Landlord’s expense, carry out annual Portable Appliance Testing in respect of each electric cooker, fire or other </w:t>
            </w:r>
            <w:r w:rsidR="004F2C23" w:rsidRPr="00C159A2">
              <w:t>appliance left</w:t>
            </w:r>
            <w:r w:rsidR="00812C52" w:rsidRPr="00C159A2">
              <w:t xml:space="preserve"> in the subjects of let by the Landlord. The Tenant shall give the Landlord reasonable prior notice before carrying out such Portable Appliance Testing. </w:t>
            </w:r>
            <w:r w:rsidR="00F73744" w:rsidRPr="00C159A2">
              <w:t>For the avoidance of doubt, the Tenant will carry out such Portable Appliance Testing annually in the case of any electric showers present in the subjects of let.</w:t>
            </w:r>
          </w:p>
          <w:p w14:paraId="1BE9AD3C" w14:textId="77777777" w:rsidR="00B97642" w:rsidRPr="00C159A2" w:rsidRDefault="00B97642" w:rsidP="00637714">
            <w:pPr>
              <w:spacing w:line="360" w:lineRule="auto"/>
              <w:jc w:val="both"/>
            </w:pPr>
          </w:p>
          <w:p w14:paraId="2D2B48B2" w14:textId="03069FD9" w:rsidR="005406B8" w:rsidRPr="00C159A2" w:rsidRDefault="00B97642" w:rsidP="00295EA9">
            <w:pPr>
              <w:spacing w:line="360" w:lineRule="auto"/>
              <w:jc w:val="both"/>
              <w:rPr>
                <w:i/>
              </w:rPr>
            </w:pPr>
            <w:r w:rsidRPr="00C159A2">
              <w:t>The Tenant will change all gas</w:t>
            </w:r>
            <w:r w:rsidR="004367F9" w:rsidRPr="00C159A2">
              <w:t xml:space="preserve"> and electricity meters in the subjects of l</w:t>
            </w:r>
            <w:r w:rsidRPr="00C159A2">
              <w:t>et to prepayment meters, to the extent that prepayment meters ar</w:t>
            </w:r>
            <w:r w:rsidR="004367F9" w:rsidRPr="00C159A2">
              <w:t>e not already installed in the s</w:t>
            </w:r>
            <w:r w:rsidRPr="00C159A2">
              <w:t xml:space="preserve">ubjects of </w:t>
            </w:r>
            <w:r w:rsidR="004367F9" w:rsidRPr="00C159A2">
              <w:t>l</w:t>
            </w:r>
            <w:r w:rsidRPr="00C159A2">
              <w:t>et The Council will have no obligation to reinstate any non-prepayment meters upon the expiry or earlier termination of the Lease.</w:t>
            </w:r>
          </w:p>
        </w:tc>
      </w:tr>
      <w:tr w:rsidR="00C159A2" w:rsidRPr="00C159A2" w14:paraId="17EC2C2A" w14:textId="77777777" w:rsidTr="001750EF">
        <w:tc>
          <w:tcPr>
            <w:tcW w:w="2263" w:type="dxa"/>
          </w:tcPr>
          <w:p w14:paraId="236BA99E" w14:textId="77777777" w:rsidR="00295EA9" w:rsidRPr="00C159A2" w:rsidRDefault="00295EA9" w:rsidP="00E06415">
            <w:pPr>
              <w:rPr>
                <w:b/>
                <w:u w:val="single"/>
              </w:rPr>
            </w:pPr>
          </w:p>
          <w:p w14:paraId="408D2D10" w14:textId="77777777" w:rsidR="00295EA9" w:rsidRPr="00C159A2" w:rsidRDefault="00295EA9" w:rsidP="00E06415">
            <w:pPr>
              <w:rPr>
                <w:b/>
                <w:u w:val="single"/>
              </w:rPr>
            </w:pPr>
          </w:p>
          <w:p w14:paraId="798EDC04" w14:textId="7456C9EB" w:rsidR="000A6F8B" w:rsidRPr="00C159A2" w:rsidRDefault="000A6F8B" w:rsidP="00E06415">
            <w:pPr>
              <w:rPr>
                <w:b/>
                <w:u w:val="single"/>
              </w:rPr>
            </w:pPr>
            <w:r w:rsidRPr="00C159A2">
              <w:rPr>
                <w:b/>
                <w:u w:val="single"/>
              </w:rPr>
              <w:t>CLAUSE FIFTH</w:t>
            </w:r>
          </w:p>
          <w:p w14:paraId="789B74DE" w14:textId="77777777" w:rsidR="000A6F8B" w:rsidRPr="00C159A2" w:rsidRDefault="000A6F8B" w:rsidP="00E06415">
            <w:pPr>
              <w:rPr>
                <w:b/>
                <w:u w:val="single"/>
              </w:rPr>
            </w:pPr>
          </w:p>
          <w:p w14:paraId="7EDF6CBE" w14:textId="77777777" w:rsidR="000A6F8B" w:rsidRPr="00C159A2" w:rsidRDefault="000A6F8B" w:rsidP="00E06415">
            <w:pPr>
              <w:rPr>
                <w:b/>
                <w:u w:val="single"/>
              </w:rPr>
            </w:pPr>
            <w:r w:rsidRPr="00C159A2">
              <w:rPr>
                <w:b/>
                <w:u w:val="single"/>
              </w:rPr>
              <w:t>Supplies and Services</w:t>
            </w:r>
          </w:p>
        </w:tc>
        <w:tc>
          <w:tcPr>
            <w:tcW w:w="6981" w:type="dxa"/>
          </w:tcPr>
          <w:p w14:paraId="21FFC166" w14:textId="77777777" w:rsidR="00295EA9" w:rsidRPr="001243F7" w:rsidRDefault="00295EA9" w:rsidP="00E06415">
            <w:pPr>
              <w:spacing w:line="360" w:lineRule="auto"/>
              <w:jc w:val="both"/>
            </w:pPr>
          </w:p>
          <w:p w14:paraId="5C5BBE37" w14:textId="3728598A" w:rsidR="005406B8" w:rsidRPr="001243F7" w:rsidRDefault="000A6F8B" w:rsidP="00E06415">
            <w:pPr>
              <w:spacing w:line="360" w:lineRule="auto"/>
              <w:jc w:val="both"/>
            </w:pPr>
            <w:r w:rsidRPr="001243F7">
              <w:t xml:space="preserve">The Tenant shall pay promptly and relieve the Landlord of liability for all charges incurred for electricity and telephone </w:t>
            </w:r>
            <w:r w:rsidR="00F82ED0" w:rsidRPr="001243F7">
              <w:t>and other supplies or services</w:t>
            </w:r>
            <w:r w:rsidR="002D1120" w:rsidRPr="001243F7">
              <w:t xml:space="preserve"> in respect of the subjects of let during the currency of the </w:t>
            </w:r>
            <w:r w:rsidR="001B3590" w:rsidRPr="001243F7">
              <w:t xml:space="preserve">Lease.  In the event of these services being cut off the Tenant will pay the re-connection charges.  The Tenant shall pay the local Council Tax, if </w:t>
            </w:r>
            <w:r w:rsidR="00E02A3B" w:rsidRPr="001243F7">
              <w:t>payable</w:t>
            </w:r>
            <w:r w:rsidR="001B3590" w:rsidRPr="001243F7">
              <w:t>, in respect of the period of the Lease</w:t>
            </w:r>
            <w:r w:rsidR="00EC24C4" w:rsidRPr="001243F7">
              <w:t>. For the avoidance of doubt, the Landlord shall pay any factoring charges in respect of the subjects of let during the Term.</w:t>
            </w:r>
          </w:p>
          <w:p w14:paraId="469D344C" w14:textId="77777777" w:rsidR="00B97642" w:rsidRPr="001243F7" w:rsidRDefault="00B97642" w:rsidP="00E06415">
            <w:pPr>
              <w:spacing w:line="360" w:lineRule="auto"/>
              <w:jc w:val="both"/>
            </w:pPr>
          </w:p>
        </w:tc>
      </w:tr>
      <w:tr w:rsidR="00C159A2" w:rsidRPr="00C159A2" w14:paraId="74919C35" w14:textId="77777777" w:rsidTr="001750EF">
        <w:tc>
          <w:tcPr>
            <w:tcW w:w="2263" w:type="dxa"/>
          </w:tcPr>
          <w:p w14:paraId="5A6717F4" w14:textId="77777777" w:rsidR="001C3A88" w:rsidRPr="00C159A2" w:rsidRDefault="001C3A88" w:rsidP="00E06415">
            <w:pPr>
              <w:rPr>
                <w:b/>
                <w:u w:val="single"/>
              </w:rPr>
            </w:pPr>
            <w:r w:rsidRPr="00C159A2">
              <w:rPr>
                <w:b/>
                <w:u w:val="single"/>
              </w:rPr>
              <w:t>CLAUSE SIXTH</w:t>
            </w:r>
          </w:p>
          <w:p w14:paraId="400EDD88" w14:textId="77777777" w:rsidR="001C3A88" w:rsidRPr="00C159A2" w:rsidRDefault="001C3A88" w:rsidP="00E06415">
            <w:pPr>
              <w:rPr>
                <w:b/>
                <w:u w:val="single"/>
              </w:rPr>
            </w:pPr>
          </w:p>
          <w:p w14:paraId="155587D8" w14:textId="77777777" w:rsidR="001C3A88" w:rsidRPr="00C159A2" w:rsidRDefault="001C3A88" w:rsidP="00E06415">
            <w:pPr>
              <w:rPr>
                <w:b/>
                <w:u w:val="single"/>
              </w:rPr>
            </w:pPr>
            <w:r w:rsidRPr="00C159A2">
              <w:rPr>
                <w:b/>
                <w:u w:val="single"/>
              </w:rPr>
              <w:t>Maintenance and Repair</w:t>
            </w:r>
          </w:p>
        </w:tc>
        <w:tc>
          <w:tcPr>
            <w:tcW w:w="6981" w:type="dxa"/>
          </w:tcPr>
          <w:p w14:paraId="0D49305B" w14:textId="70C32A70" w:rsidR="00DA71DD" w:rsidRPr="001243F7" w:rsidRDefault="000608D4" w:rsidP="00E06415">
            <w:pPr>
              <w:spacing w:line="360" w:lineRule="auto"/>
              <w:jc w:val="both"/>
            </w:pPr>
            <w:r w:rsidRPr="001243F7">
              <w:t>The Landlord will pay the T</w:t>
            </w:r>
            <w:r w:rsidR="001C3A88" w:rsidRPr="001243F7">
              <w:t>enant an annual fee (</w:t>
            </w:r>
            <w:r w:rsidR="00CD3CF1" w:rsidRPr="001243F7">
              <w:t>“the Annual Repair Fee”). The initial Annual Repair Fee shall be</w:t>
            </w:r>
            <w:r w:rsidR="003F6C45" w:rsidRPr="001243F7">
              <w:t xml:space="preserve"> </w:t>
            </w:r>
            <w:r w:rsidR="00B72A22" w:rsidRPr="001243F7">
              <w:t>F</w:t>
            </w:r>
            <w:r w:rsidR="00E025A0" w:rsidRPr="001243F7">
              <w:t xml:space="preserve">ive </w:t>
            </w:r>
            <w:r w:rsidR="00B72A22" w:rsidRPr="001243F7">
              <w:t xml:space="preserve">Hundred and </w:t>
            </w:r>
            <w:r w:rsidR="00275907" w:rsidRPr="001243F7">
              <w:t>Fifty pounds and Fourteen</w:t>
            </w:r>
            <w:r w:rsidR="00E02A3B" w:rsidRPr="001243F7">
              <w:t xml:space="preserve"> </w:t>
            </w:r>
            <w:r w:rsidR="001F45E6" w:rsidRPr="001243F7">
              <w:t>pence (£</w:t>
            </w:r>
            <w:r w:rsidR="00275907" w:rsidRPr="001243F7">
              <w:t>550.14</w:t>
            </w:r>
            <w:r w:rsidR="001F45E6" w:rsidRPr="001243F7">
              <w:t>)</w:t>
            </w:r>
            <w:r w:rsidR="001A074E" w:rsidRPr="001243F7">
              <w:t xml:space="preserve"> </w:t>
            </w:r>
            <w:r w:rsidR="00CD3CF1" w:rsidRPr="001243F7">
              <w:t>per annum</w:t>
            </w:r>
            <w:r w:rsidR="000E0782" w:rsidRPr="001243F7">
              <w:t xml:space="preserve"> exclusive of Value Added Tax</w:t>
            </w:r>
            <w:r w:rsidR="00960955" w:rsidRPr="001243F7">
              <w:t xml:space="preserve"> for the remaining financial year, payable </w:t>
            </w:r>
            <w:r w:rsidR="00E02A3B" w:rsidRPr="001243F7">
              <w:t>before</w:t>
            </w:r>
            <w:r w:rsidR="00960955" w:rsidRPr="001243F7">
              <w:t xml:space="preserve"> the Date of Entry. The Annual Repair Fee will be payable annually thereafter on 1</w:t>
            </w:r>
            <w:r w:rsidR="00960955" w:rsidRPr="001243F7">
              <w:rPr>
                <w:vertAlign w:val="superscript"/>
              </w:rPr>
              <w:t>st</w:t>
            </w:r>
            <w:r w:rsidR="00960955" w:rsidRPr="001243F7">
              <w:t xml:space="preserve"> April in each year during the lease term</w:t>
            </w:r>
            <w:r w:rsidR="002D34F5" w:rsidRPr="001243F7">
              <w:t xml:space="preserve">. The Annual Repair Fee will </w:t>
            </w:r>
            <w:r w:rsidR="002D34F5" w:rsidRPr="001243F7">
              <w:lastRenderedPageBreak/>
              <w:t xml:space="preserve">be </w:t>
            </w:r>
            <w:r w:rsidR="00CD3CF1" w:rsidRPr="001243F7">
              <w:t xml:space="preserve">subject to annual review by the Tenant. The Tenant will give the Landlord reasonable prior written notice of any increase in the Annual Repair Fee. The Annual Repair Fee will cover (1) routine </w:t>
            </w:r>
            <w:r w:rsidR="00422043" w:rsidRPr="001243F7">
              <w:t xml:space="preserve">internal </w:t>
            </w:r>
            <w:r w:rsidR="00F26C01" w:rsidRPr="001243F7">
              <w:t xml:space="preserve">repairs </w:t>
            </w:r>
            <w:r w:rsidR="00CD3CF1" w:rsidRPr="001243F7">
              <w:t>of a cost of up to £</w:t>
            </w:r>
            <w:r w:rsidR="00E025A0" w:rsidRPr="001243F7">
              <w:t>1,0</w:t>
            </w:r>
            <w:r w:rsidR="00CD3CF1" w:rsidRPr="001243F7">
              <w:t>00</w:t>
            </w:r>
            <w:r w:rsidR="004367F9" w:rsidRPr="001243F7">
              <w:t xml:space="preserve"> (including VAT and any admin charge) </w:t>
            </w:r>
            <w:r w:rsidR="00CD3CF1" w:rsidRPr="001243F7">
              <w:t xml:space="preserve">per repair </w:t>
            </w:r>
            <w:r w:rsidR="00F26C01" w:rsidRPr="001243F7">
              <w:t xml:space="preserve">required </w:t>
            </w:r>
            <w:r w:rsidR="008B6C41" w:rsidRPr="001243F7">
              <w:t xml:space="preserve">during the Term </w:t>
            </w:r>
            <w:r w:rsidR="00D51B39" w:rsidRPr="001243F7">
              <w:t>to bring the subjects of let up to the standards set out in the property specification adjusted and agreed between the parties prior to the Date of Entry (“the Specification”)</w:t>
            </w:r>
            <w:r w:rsidR="009B2CE3" w:rsidRPr="001243F7">
              <w:t>,</w:t>
            </w:r>
            <w:r w:rsidR="00D51B39" w:rsidRPr="001243F7">
              <w:rPr>
                <w:sz w:val="20"/>
                <w:szCs w:val="20"/>
              </w:rPr>
              <w:t xml:space="preserve"> </w:t>
            </w:r>
            <w:r w:rsidR="00CD3CF1" w:rsidRPr="001243F7">
              <w:t xml:space="preserve"> (2) </w:t>
            </w:r>
            <w:r w:rsidR="00B96AFD" w:rsidRPr="001243F7">
              <w:t xml:space="preserve">internal repairs </w:t>
            </w:r>
            <w:r w:rsidR="00CD3CF1" w:rsidRPr="001243F7">
              <w:t>caused by accidental or malicious damage to the subjects of let (excluding any damage to the structure of the subjects of let or the Building (as herein defined) or any mains services serving the subjects of let</w:t>
            </w:r>
            <w:r w:rsidR="00422043" w:rsidRPr="001243F7">
              <w:t>)</w:t>
            </w:r>
            <w:r w:rsidR="009B2CE3" w:rsidRPr="001243F7">
              <w:t xml:space="preserve"> and (3) external, non-structural repairs of damage caused to the subjects of let by the Tenant (but only to the extent, if any, that such external, non-structural repairs are not covered by the landlord’s policy of insurance in respect of t</w:t>
            </w:r>
            <w:r w:rsidR="00A93267" w:rsidRPr="001243F7">
              <w:t>he subjects of let and the said policy of insurance has not been vitiated or the payment of policy monies thereunder refused as a result of the act, default or omission of the Tenant)</w:t>
            </w:r>
            <w:r w:rsidR="008B6C41" w:rsidRPr="001243F7">
              <w:t>.</w:t>
            </w:r>
            <w:r w:rsidR="00275E0B" w:rsidRPr="001243F7">
              <w:t xml:space="preserve"> </w:t>
            </w:r>
            <w:r w:rsidR="00662CD6" w:rsidRPr="001243F7">
              <w:t xml:space="preserve">For the avoidance of doubt the Annual Repair Fee will not cover </w:t>
            </w:r>
            <w:r w:rsidR="00091B3D" w:rsidRPr="001243F7">
              <w:t xml:space="preserve">(1) </w:t>
            </w:r>
            <w:r w:rsidR="00662CD6" w:rsidRPr="001243F7">
              <w:t>any works</w:t>
            </w:r>
            <w:r w:rsidR="00662CD6" w:rsidRPr="001243F7">
              <w:rPr>
                <w:rFonts w:ascii="Garamond" w:hAnsi="Garamond"/>
                <w:sz w:val="28"/>
                <w:szCs w:val="28"/>
              </w:rPr>
              <w:t xml:space="preserve"> </w:t>
            </w:r>
            <w:r w:rsidR="00CE3AAC" w:rsidRPr="001243F7">
              <w:t xml:space="preserve">involving the </w:t>
            </w:r>
            <w:r w:rsidR="00662CD6" w:rsidRPr="001243F7">
              <w:t>treat</w:t>
            </w:r>
            <w:r w:rsidR="00CE3AAC" w:rsidRPr="001243F7">
              <w:t>ment, making</w:t>
            </w:r>
            <w:r w:rsidR="00662CD6" w:rsidRPr="001243F7">
              <w:t xml:space="preserve"> safe, cap</w:t>
            </w:r>
            <w:r w:rsidR="00CE3AAC" w:rsidRPr="001243F7">
              <w:t>ping, removal or disposal of</w:t>
            </w:r>
            <w:r w:rsidR="00662CD6" w:rsidRPr="001243F7">
              <w:t xml:space="preserve"> </w:t>
            </w:r>
            <w:r w:rsidR="00CE3AAC" w:rsidRPr="001243F7">
              <w:t xml:space="preserve">asbestos </w:t>
            </w:r>
            <w:r w:rsidR="00662CD6" w:rsidRPr="001243F7">
              <w:t xml:space="preserve">or </w:t>
            </w:r>
            <w:r w:rsidR="00CE3AAC" w:rsidRPr="001243F7">
              <w:t xml:space="preserve">which otherwise relate in any way to </w:t>
            </w:r>
            <w:r w:rsidR="00662CD6" w:rsidRPr="001243F7">
              <w:t>asbestos situated at or within the subjects of let (such works hereinafter defined as “Asbestos Works”)</w:t>
            </w:r>
            <w:r w:rsidR="00091B3D" w:rsidRPr="001243F7">
              <w:t xml:space="preserve"> or (2) any works to maintain, repair, replace or reinstate boundary fences, walls or hedges (such works hereinafter defined as “Boundary Works”)</w:t>
            </w:r>
            <w:r w:rsidR="00662CD6" w:rsidRPr="001243F7">
              <w:t xml:space="preserve">. Asbestos Works </w:t>
            </w:r>
            <w:r w:rsidR="00091B3D" w:rsidRPr="001243F7">
              <w:t xml:space="preserve">and Boundary Works </w:t>
            </w:r>
            <w:r w:rsidR="00662CD6" w:rsidRPr="001243F7">
              <w:t xml:space="preserve">are expressly excluded from Council Repairs as hereinafter defined and are </w:t>
            </w:r>
            <w:r w:rsidR="00091B3D" w:rsidRPr="001243F7">
              <w:t>(under the sole exception of routine trimming of hedges not exceeding 1.5 metres in height</w:t>
            </w:r>
            <w:r w:rsidR="00091B3D" w:rsidRPr="001243F7">
              <w:rPr>
                <w:rFonts w:ascii="Garamond" w:hAnsi="Garamond"/>
                <w:sz w:val="28"/>
                <w:szCs w:val="28"/>
              </w:rPr>
              <w:t xml:space="preserve">) </w:t>
            </w:r>
            <w:r w:rsidR="00662CD6" w:rsidRPr="001243F7">
              <w:t>the sole responsibility of the Landlord</w:t>
            </w:r>
            <w:r w:rsidR="00091B3D" w:rsidRPr="001243F7">
              <w:t xml:space="preserve">, </w:t>
            </w:r>
            <w:r w:rsidR="00CD3CF1" w:rsidRPr="001243F7">
              <w:t>The foregoing repairs covered by the Annual Repair Fee are hereinafter referred to as “Council Repairs”. Council Repairs will be arranged and paid for by the</w:t>
            </w:r>
            <w:r w:rsidR="00827F4A" w:rsidRPr="001243F7">
              <w:t xml:space="preserve"> Tenant</w:t>
            </w:r>
            <w:r w:rsidR="00CD3CF1" w:rsidRPr="001243F7">
              <w:t xml:space="preserve">. The cost of each Council Repair will be based </w:t>
            </w:r>
            <w:r w:rsidR="0048046E" w:rsidRPr="001243F7">
              <w:t xml:space="preserve">on the </w:t>
            </w:r>
            <w:r w:rsidR="00827F4A" w:rsidRPr="001243F7">
              <w:t>Tenant’</w:t>
            </w:r>
            <w:r w:rsidR="0048046E" w:rsidRPr="001243F7">
              <w:t xml:space="preserve">s standard of works and schedule of rates for repairs. The </w:t>
            </w:r>
            <w:r w:rsidR="00827F4A" w:rsidRPr="001243F7">
              <w:t xml:space="preserve">Tenant </w:t>
            </w:r>
            <w:r w:rsidR="0048046E" w:rsidRPr="001243F7">
              <w:t>will be the sole judge as to the costs of Council Repairs.</w:t>
            </w:r>
          </w:p>
          <w:p w14:paraId="4BD0C017" w14:textId="77777777" w:rsidR="00A93267" w:rsidRPr="001243F7" w:rsidRDefault="00A93267" w:rsidP="00E06415">
            <w:pPr>
              <w:spacing w:line="360" w:lineRule="auto"/>
              <w:jc w:val="both"/>
            </w:pPr>
            <w:r w:rsidRPr="001243F7">
              <w:t xml:space="preserve">For the avoidance of doubt, all Council Repairs and / or any works carried out by the Tenant to repair and / or replace any items whatsoever in or on the subjects of let will be carried out with such materials and products and to such standards as are employed by the </w:t>
            </w:r>
            <w:r w:rsidRPr="001243F7">
              <w:lastRenderedPageBreak/>
              <w:t>Tenant when carrying out equivalent or comparable repairs or works to the Tenant’s Local Authority housing stock. The Tenant will be the sole judge as to whether Council Repairs and / or any works carried out by the Tenant to repair and / or replace any items whatsoever in or on the subjects of let have been carried out satisfactorily.</w:t>
            </w:r>
          </w:p>
          <w:p w14:paraId="22661291" w14:textId="77777777" w:rsidR="0048046E" w:rsidRPr="001243F7" w:rsidRDefault="00DA71DD" w:rsidP="00E06415">
            <w:pPr>
              <w:spacing w:line="360" w:lineRule="auto"/>
              <w:jc w:val="both"/>
            </w:pPr>
            <w:r w:rsidRPr="001243F7">
              <w:t xml:space="preserve">The Annual Repair Fee is not refundable in any circumstances, including but </w:t>
            </w:r>
            <w:r w:rsidR="00960955" w:rsidRPr="001243F7">
              <w:t xml:space="preserve">not </w:t>
            </w:r>
            <w:r w:rsidRPr="001243F7">
              <w:t>limited to the terminatio</w:t>
            </w:r>
            <w:r w:rsidR="003E01CE" w:rsidRPr="001243F7">
              <w:t>n of the Lease by either party.</w:t>
            </w:r>
          </w:p>
          <w:p w14:paraId="40E300D8" w14:textId="092C6475" w:rsidR="00110A0F" w:rsidRPr="001243F7" w:rsidRDefault="0048046E" w:rsidP="00E06415">
            <w:pPr>
              <w:spacing w:line="360" w:lineRule="auto"/>
              <w:jc w:val="both"/>
            </w:pPr>
            <w:r w:rsidRPr="001243F7">
              <w:t xml:space="preserve">All repairs which are not Council </w:t>
            </w:r>
            <w:r w:rsidR="004F2C23" w:rsidRPr="001243F7">
              <w:t>Repairs</w:t>
            </w:r>
            <w:r w:rsidRPr="001243F7">
              <w:t xml:space="preserve"> will be the responsibility of the Landlord. All repairs other than Council Repairs are hereinafter referred to as “Landlord Repairs”. Without prejudice to the foregoing generality, Landlord Repairs shall include but not be limited to (a) internal routine repairs of a cost of more than £</w:t>
            </w:r>
            <w:r w:rsidR="00E025A0" w:rsidRPr="001243F7">
              <w:t>1,0</w:t>
            </w:r>
            <w:r w:rsidRPr="001243F7">
              <w:t>00 necessary to bring the subjects of let up to the standards set out in the Specification (declaring for the avoidance of doubt that the Council will have no liability for any part of the costs of such repairs); (b) replacement of heating systems, pipe work, re-wiring and similar installations (either in whole or in part) through wear and tear; (c) repairs of a structural nature; (d) repairs to mains services serving the subjects of let; (e) repairs required to maintain the subjects of let in a wind, watertight</w:t>
            </w:r>
            <w:r w:rsidR="00422043" w:rsidRPr="001243F7">
              <w:t>, safe</w:t>
            </w:r>
            <w:r w:rsidRPr="001243F7">
              <w:t xml:space="preserve"> and secure condition</w:t>
            </w:r>
            <w:r w:rsidR="00B25550" w:rsidRPr="001243F7">
              <w:t xml:space="preserve">; </w:t>
            </w:r>
            <w:r w:rsidR="004367F9" w:rsidRPr="001243F7">
              <w:t xml:space="preserve">(f) any factoring charges, (g) repairs required to maintain external paths, steps, access-ways and driveways pertaining to the subjects of let, (h) </w:t>
            </w:r>
            <w:r w:rsidR="003014E1" w:rsidRPr="001243F7">
              <w:t xml:space="preserve">any out of hours and emergency repairs required to make the subjects of let safe and prevent further damage to the subjects of let in accordance with health and safety requirements and (i) </w:t>
            </w:r>
            <w:r w:rsidR="00B25550" w:rsidRPr="001243F7">
              <w:t xml:space="preserve"> all other external repairs to the subjects of let</w:t>
            </w:r>
            <w:r w:rsidR="003014E1" w:rsidRPr="001243F7">
              <w:t xml:space="preserve"> other than external damage to the subjects of let caused due to the act, default or omission of the Tenant (except where the repair of such damage as is contemplated in this point (i) is covered by the landlord’s policy of property insurance (save to the extent to that such policy or property insurance is vitiated or payment of the policy moneys thereunder is withheld as a result of the act, default or omission of the Tenant)</w:t>
            </w:r>
            <w:r w:rsidR="00280C04" w:rsidRPr="001243F7">
              <w:t xml:space="preserve"> </w:t>
            </w:r>
            <w:r w:rsidR="003014E1" w:rsidRPr="001243F7">
              <w:t>.</w:t>
            </w:r>
          </w:p>
          <w:p w14:paraId="5FA432D6" w14:textId="77777777" w:rsidR="00827F4A" w:rsidRPr="001243F7" w:rsidRDefault="00827F4A" w:rsidP="00827F4A">
            <w:pPr>
              <w:autoSpaceDE w:val="0"/>
              <w:autoSpaceDN w:val="0"/>
              <w:adjustRightInd w:val="0"/>
            </w:pPr>
          </w:p>
          <w:p w14:paraId="393F29D0" w14:textId="77777777" w:rsidR="00280C04" w:rsidRPr="001243F7" w:rsidRDefault="0048046E" w:rsidP="00E06415">
            <w:pPr>
              <w:spacing w:line="360" w:lineRule="auto"/>
              <w:jc w:val="both"/>
            </w:pPr>
            <w:r w:rsidRPr="001243F7">
              <w:t xml:space="preserve">The Tenant will notify the Landlord if a Landlord Repair is required and will endeavour </w:t>
            </w:r>
            <w:r w:rsidR="00662CD6" w:rsidRPr="001243F7">
              <w:t xml:space="preserve">(but without any obligation on the Tenant to do so) </w:t>
            </w:r>
            <w:r w:rsidRPr="001243F7">
              <w:t xml:space="preserve">to provide the Landlord </w:t>
            </w:r>
            <w:r w:rsidR="00CE3AAC" w:rsidRPr="001243F7">
              <w:t xml:space="preserve">at the same time </w:t>
            </w:r>
            <w:r w:rsidRPr="001243F7">
              <w:t xml:space="preserve">with an estimate of the repair cost. </w:t>
            </w:r>
          </w:p>
          <w:p w14:paraId="4733E3E2" w14:textId="77777777" w:rsidR="00662CD6" w:rsidRPr="001243F7" w:rsidRDefault="00280C04" w:rsidP="00E06415">
            <w:pPr>
              <w:spacing w:line="360" w:lineRule="auto"/>
              <w:jc w:val="both"/>
            </w:pPr>
            <w:r w:rsidRPr="001243F7">
              <w:lastRenderedPageBreak/>
              <w:t>Where the Tenant provides the Landlord with an estimate of the repair cost, the estimate will include an administration fee of 12.5% of the estimated repair cost, subject to a cap of £50 on the administration fee.</w:t>
            </w:r>
          </w:p>
          <w:p w14:paraId="2CBA2E58" w14:textId="77777777" w:rsidR="00CE3AAC" w:rsidRPr="001243F7" w:rsidRDefault="00662CD6" w:rsidP="00E06415">
            <w:pPr>
              <w:spacing w:line="360" w:lineRule="auto"/>
              <w:jc w:val="both"/>
            </w:pPr>
            <w:r w:rsidRPr="001243F7">
              <w:t xml:space="preserve">The Landlord must, </w:t>
            </w:r>
            <w:r w:rsidR="00CE3AAC" w:rsidRPr="001243F7">
              <w:t xml:space="preserve">whether or not an estimate of the cost of the repair is provided to the Landlord and </w:t>
            </w:r>
            <w:r w:rsidRPr="001243F7">
              <w:t>within 24 hours of being notified by the Tenant of a Landlord Repair falling within the definition of Emergency Repairs in Landlord Information Pack Appendix 2 as hereinafter defined</w:t>
            </w:r>
            <w:r w:rsidR="00CE3AAC" w:rsidRPr="001243F7">
              <w:t>, confirm that it consents to the Tenant carrying out the said repair at the Landlord’s cost, failing which the Landlord will be deemed to undertake to arrange to ca</w:t>
            </w:r>
            <w:r w:rsidR="003E01CE" w:rsidRPr="001243F7">
              <w:t>rry out the said repair itself.</w:t>
            </w:r>
          </w:p>
          <w:p w14:paraId="7D90A641" w14:textId="77777777" w:rsidR="00CE3AAC" w:rsidRPr="001243F7" w:rsidRDefault="00CE3AAC" w:rsidP="00CE3AAC">
            <w:pPr>
              <w:spacing w:line="360" w:lineRule="auto"/>
              <w:jc w:val="both"/>
            </w:pPr>
            <w:r w:rsidRPr="001243F7">
              <w:t>The Landlord must, whether or not an estimate of the cost of the repair is provided to the Landlord and within 3 Working Days of being notified by the Tenant of any Landlord Repair other than those falling within the definition of Emergency Repairs in Landlord Information Pack Appendix 2 as hereinafter defined, confirm that it consents to the Tenant carrying out the said repair at the Landlord’s cost, failing which the Landlord will be deemed to undertake to arrange to ca</w:t>
            </w:r>
            <w:r w:rsidR="003E01CE" w:rsidRPr="001243F7">
              <w:t>rry out the said repair itself.</w:t>
            </w:r>
          </w:p>
          <w:p w14:paraId="314705F9" w14:textId="77777777" w:rsidR="00662CD6" w:rsidRPr="001243F7" w:rsidRDefault="00CE3AAC" w:rsidP="00E06415">
            <w:pPr>
              <w:spacing w:line="360" w:lineRule="auto"/>
              <w:jc w:val="both"/>
            </w:pPr>
            <w:r w:rsidRPr="001243F7">
              <w:t>For the purposes of the foregoing two paragraphs, Working Day shall mean any day from Monday to Friday inclusive other than days which are bank holidays in Falkirk</w:t>
            </w:r>
            <w:r w:rsidR="003E01CE" w:rsidRPr="001243F7">
              <w:t xml:space="preserve">. </w:t>
            </w:r>
          </w:p>
          <w:p w14:paraId="0CBCECC3" w14:textId="5F52BDDF" w:rsidR="00C74F12" w:rsidRPr="001243F7" w:rsidRDefault="0048046E" w:rsidP="00E06415">
            <w:pPr>
              <w:spacing w:line="360" w:lineRule="auto"/>
              <w:jc w:val="both"/>
            </w:pPr>
            <w:r w:rsidRPr="001243F7">
              <w:t xml:space="preserve">Where the Landlord elects </w:t>
            </w:r>
            <w:r w:rsidR="00662CD6" w:rsidRPr="001243F7">
              <w:t xml:space="preserve">(or is deemed so to elect) </w:t>
            </w:r>
            <w:r w:rsidRPr="001243F7">
              <w:t>to arrange itself for a Landlord Repair to be carried out</w:t>
            </w:r>
            <w:r w:rsidR="00C74F12" w:rsidRPr="001243F7">
              <w:t xml:space="preserve"> such Landlord Repairs must be carried out within the timescales annexed</w:t>
            </w:r>
            <w:r w:rsidR="00975C9B" w:rsidRPr="001243F7">
              <w:t xml:space="preserve"> and executed as relative hereto (“</w:t>
            </w:r>
            <w:r w:rsidR="00EB710B" w:rsidRPr="001243F7">
              <w:t>Landlord Information Pack</w:t>
            </w:r>
            <w:r w:rsidR="00975C9B" w:rsidRPr="001243F7">
              <w:t xml:space="preserve">, Appendix </w:t>
            </w:r>
            <w:r w:rsidR="00BC3BFB" w:rsidRPr="001243F7">
              <w:t>2</w:t>
            </w:r>
            <w:r w:rsidR="00975C9B" w:rsidRPr="001243F7">
              <w:t>”)</w:t>
            </w:r>
            <w:r w:rsidR="00C74F12" w:rsidRPr="001243F7">
              <w:t>. The Landlord and its contractor will be entitled to access the subjects for the purposes of carrying out and inspecting Landlord Repair</w:t>
            </w:r>
            <w:r w:rsidR="00F75312" w:rsidRPr="001243F7">
              <w:t>s, subject always to complying with the conditions specified in Clause (TENTH) of this Lease relating to Landlord’s access to the subjects of let</w:t>
            </w:r>
            <w:r w:rsidR="00C74F12" w:rsidRPr="001243F7">
              <w:t xml:space="preserve">. The Tenant reserves the right to inspect Landlord Repairs. </w:t>
            </w:r>
          </w:p>
          <w:p w14:paraId="46D3BD5F" w14:textId="77777777" w:rsidR="00C717D8" w:rsidRPr="001243F7" w:rsidRDefault="0014485E" w:rsidP="00E06415">
            <w:pPr>
              <w:spacing w:line="360" w:lineRule="auto"/>
              <w:jc w:val="both"/>
            </w:pPr>
            <w:r w:rsidRPr="001243F7">
              <w:t>In the event that the Land</w:t>
            </w:r>
            <w:r w:rsidR="003D214A" w:rsidRPr="001243F7">
              <w:t xml:space="preserve">lord fails to </w:t>
            </w:r>
            <w:r w:rsidR="00C74F12" w:rsidRPr="001243F7">
              <w:t>carry out and complete any Landlord Repair within the aforementioned timescales, the Tenant wi</w:t>
            </w:r>
            <w:r w:rsidRPr="001243F7">
              <w:t xml:space="preserve">ll have the right </w:t>
            </w:r>
            <w:r w:rsidR="00CE3AAC" w:rsidRPr="001243F7">
              <w:t xml:space="preserve">forthwith </w:t>
            </w:r>
            <w:r w:rsidRPr="001243F7">
              <w:t xml:space="preserve">to </w:t>
            </w:r>
            <w:r w:rsidR="00C74F12" w:rsidRPr="001243F7">
              <w:t>carry out and complete the Landlord Repair in question</w:t>
            </w:r>
            <w:r w:rsidRPr="001243F7">
              <w:t xml:space="preserve"> and recover the cost of doing so </w:t>
            </w:r>
            <w:r w:rsidR="0045491C" w:rsidRPr="001243F7">
              <w:t xml:space="preserve">(plus, in additional an administration fee (capped at £50) of 12.5% of the repair cost) </w:t>
            </w:r>
            <w:r w:rsidRPr="001243F7">
              <w:t xml:space="preserve">from </w:t>
            </w:r>
            <w:r w:rsidRPr="001243F7">
              <w:lastRenderedPageBreak/>
              <w:t>the Landlord</w:t>
            </w:r>
            <w:r w:rsidR="00EB6079" w:rsidRPr="001243F7">
              <w:t xml:space="preserve">, who must pay </w:t>
            </w:r>
            <w:r w:rsidR="004F2C23" w:rsidRPr="001243F7">
              <w:t>all sums</w:t>
            </w:r>
            <w:r w:rsidR="0045491C" w:rsidRPr="001243F7">
              <w:t xml:space="preserve"> due in terms of this condition </w:t>
            </w:r>
            <w:r w:rsidR="00EB6079" w:rsidRPr="001243F7">
              <w:t>within 14 days of demand.</w:t>
            </w:r>
          </w:p>
          <w:p w14:paraId="4414B8C2" w14:textId="5E9BACA1" w:rsidR="008C2BA7" w:rsidRPr="001243F7" w:rsidRDefault="008C2BA7" w:rsidP="008C2BA7">
            <w:pPr>
              <w:autoSpaceDE w:val="0"/>
              <w:autoSpaceDN w:val="0"/>
              <w:adjustRightInd w:val="0"/>
              <w:spacing w:line="360" w:lineRule="auto"/>
              <w:jc w:val="both"/>
            </w:pPr>
            <w:r w:rsidRPr="001243F7">
              <w:t xml:space="preserve">Notwithstanding the terms of two immediately preceding paragraphs, where a Landlord Repair is reported as an emergency, urgent or out of hours repair, the Tenant will be responsible for responding to the repair request in so far as is required to make safe the subjects of </w:t>
            </w:r>
            <w:r w:rsidR="004F2C23" w:rsidRPr="001243F7">
              <w:t>let and</w:t>
            </w:r>
            <w:r w:rsidRPr="001243F7">
              <w:t xml:space="preserve"> </w:t>
            </w:r>
            <w:r w:rsidR="004F2C23" w:rsidRPr="001243F7">
              <w:t>prevent further</w:t>
            </w:r>
            <w:r w:rsidRPr="001243F7">
              <w:t xml:space="preserve"> </w:t>
            </w:r>
            <w:r w:rsidR="004F2C23" w:rsidRPr="001243F7">
              <w:t>damage to the</w:t>
            </w:r>
            <w:r w:rsidRPr="001243F7">
              <w:t xml:space="preserve"> </w:t>
            </w:r>
            <w:r w:rsidR="004F2C23" w:rsidRPr="001243F7">
              <w:t>subjects of let</w:t>
            </w:r>
            <w:r w:rsidRPr="001243F7">
              <w:t>.  The Landlord will in any instance reimburse the Tenant within 14 days of demand the Tenant’s whole proper and reasonable costs incurred in terms of this paragraph, said costs to be based on the Tenant’s standard of works and schedule of rates for repairs.</w:t>
            </w:r>
          </w:p>
          <w:p w14:paraId="6A00BCBF" w14:textId="77777777" w:rsidR="00EB6079" w:rsidRPr="001243F7" w:rsidRDefault="00EB6079" w:rsidP="008C2BA7">
            <w:pPr>
              <w:autoSpaceDE w:val="0"/>
              <w:autoSpaceDN w:val="0"/>
              <w:adjustRightInd w:val="0"/>
              <w:spacing w:line="360" w:lineRule="auto"/>
              <w:jc w:val="both"/>
            </w:pPr>
            <w:r w:rsidRPr="001243F7">
              <w:t>Where the Landlord appoints its own contractor to undertake a gas or electrical repair, the Tenant will instruct all appropriate gas safety or electrical safety checks upon completion of the repair and the Landlord will pay the Tenant the cost of such gas safety and/or electrical safety checks within 14 days of demand.</w:t>
            </w:r>
          </w:p>
          <w:p w14:paraId="3955D629" w14:textId="77777777" w:rsidR="00EB6079" w:rsidRPr="001243F7" w:rsidRDefault="00EB6079" w:rsidP="008C2BA7">
            <w:pPr>
              <w:autoSpaceDE w:val="0"/>
              <w:autoSpaceDN w:val="0"/>
              <w:adjustRightInd w:val="0"/>
              <w:spacing w:line="360" w:lineRule="auto"/>
              <w:jc w:val="both"/>
            </w:pPr>
            <w:r w:rsidRPr="001243F7">
              <w:t>Where a repair is communal the Landlord will be responsible for liaising with all other relevant owners and any property factor to ensure that any such common repairs are carried out in accordance with all legal requirements applicable to such common repairs.</w:t>
            </w:r>
          </w:p>
          <w:p w14:paraId="2D05B684" w14:textId="042CD2D6" w:rsidR="00C979B2" w:rsidRPr="001243F7" w:rsidRDefault="00C979B2" w:rsidP="00E06415">
            <w:pPr>
              <w:spacing w:line="360" w:lineRule="auto"/>
              <w:jc w:val="both"/>
            </w:pPr>
            <w:r w:rsidRPr="001243F7">
              <w:t xml:space="preserve">Any dispute arising between the Tenant and the Landlord in relation to repairs shall be referred for resolution in the first instance to the Tenant’s Director of </w:t>
            </w:r>
            <w:r w:rsidR="00295EA9" w:rsidRPr="001243F7">
              <w:t xml:space="preserve">Transformation, Communities &amp; Corporate Services </w:t>
            </w:r>
            <w:r w:rsidRPr="001243F7">
              <w:t>or the appointed officer of the same. If the said Director or appointed officer as the case may be cannot resolve the dispute, it may be referred for resolution to an independent surveyor or other expert appointed by the Tenant. Where the independent surveyor or expert is unable to resolve the dispute, either party may refer the dispute for resolution to an Arbiter</w:t>
            </w:r>
            <w:r w:rsidR="005406B8" w:rsidRPr="001243F7">
              <w:t xml:space="preserve"> </w:t>
            </w:r>
            <w:r w:rsidRPr="001243F7">
              <w:t xml:space="preserve">to be agreed upon by the parties and failing agreement between the parties as to who the Arbiter should be, to be chosen by the Sheriff Principal of Tayside, Central and Fife. </w:t>
            </w:r>
          </w:p>
          <w:p w14:paraId="4F37B4B4" w14:textId="77777777" w:rsidR="004B5CAF" w:rsidRPr="001243F7" w:rsidRDefault="004B5CAF" w:rsidP="00E06415">
            <w:pPr>
              <w:spacing w:line="360" w:lineRule="auto"/>
              <w:jc w:val="both"/>
            </w:pPr>
            <w:r w:rsidRPr="001243F7">
              <w:t xml:space="preserve">In the event that any part of the subjects of let is damaged so that it </w:t>
            </w:r>
            <w:r w:rsidR="00C36E0D" w:rsidRPr="001243F7">
              <w:t xml:space="preserve">requires a major repair which would in the Tenant’s view (as to which the Tenant shall be sole judge) </w:t>
            </w:r>
            <w:r w:rsidRPr="001243F7">
              <w:t>render</w:t>
            </w:r>
            <w:r w:rsidR="00C36E0D" w:rsidRPr="001243F7">
              <w:t xml:space="preserve"> the subjects of let</w:t>
            </w:r>
            <w:r w:rsidRPr="001243F7">
              <w:t xml:space="preserve"> unfit for occupation or use for a period of two weeks</w:t>
            </w:r>
            <w:r w:rsidR="00110A0F" w:rsidRPr="001243F7">
              <w:t xml:space="preserve"> </w:t>
            </w:r>
            <w:r w:rsidRPr="001243F7">
              <w:t>or more or destroyed:-</w:t>
            </w:r>
          </w:p>
          <w:p w14:paraId="271C338F" w14:textId="77777777" w:rsidR="004B5CAF" w:rsidRPr="001243F7" w:rsidRDefault="004B5CAF" w:rsidP="00E06415">
            <w:pPr>
              <w:spacing w:line="360" w:lineRule="auto"/>
              <w:jc w:val="both"/>
              <w:rPr>
                <w:strike/>
              </w:rPr>
            </w:pPr>
            <w:r w:rsidRPr="001243F7">
              <w:lastRenderedPageBreak/>
              <w:t xml:space="preserve">(a) </w:t>
            </w:r>
            <w:r w:rsidR="00C74F12" w:rsidRPr="001243F7">
              <w:t xml:space="preserve">the Tenant </w:t>
            </w:r>
            <w:r w:rsidRPr="001243F7">
              <w:t>shall have the right on the expiry of two weeks from the date the damage was suffered to</w:t>
            </w:r>
            <w:r w:rsidR="00110A0F" w:rsidRPr="001243F7">
              <w:t xml:space="preserve"> </w:t>
            </w:r>
            <w:r w:rsidR="009D2C33" w:rsidRPr="001243F7">
              <w:t>terminate the lease forthwith upon service of written notice on the landlord to that effect</w:t>
            </w:r>
          </w:p>
          <w:p w14:paraId="7FF2CA70" w14:textId="77777777" w:rsidR="004B5CAF" w:rsidRPr="001243F7" w:rsidRDefault="004B5CAF" w:rsidP="00E06415">
            <w:pPr>
              <w:spacing w:line="360" w:lineRule="auto"/>
              <w:jc w:val="both"/>
            </w:pPr>
            <w:r w:rsidRPr="001243F7">
              <w:t>(b) the Tenant shall not be responsible for repairing or reinstating the subjects of let but shall indemnif</w:t>
            </w:r>
            <w:r w:rsidR="00637714" w:rsidRPr="001243F7">
              <w:t>y the Landlord acting reasonably</w:t>
            </w:r>
            <w:r w:rsidRPr="001243F7">
              <w:t xml:space="preserve"> for the cost of repairing or reinstating any part of the subjects of let damaged owing to any wilful, careless or negligent act or omission </w:t>
            </w:r>
            <w:r w:rsidR="00637714" w:rsidRPr="001243F7">
              <w:t xml:space="preserve">of </w:t>
            </w:r>
            <w:r w:rsidRPr="001243F7">
              <w:t>the Tenant (hereinafter referred to as “the Tenant’s Negligence”) less any part of such cost that is covered by the Property Insurance (as hereinafter defined) or that would have been covered had the Property Insu</w:t>
            </w:r>
            <w:r w:rsidR="00637714" w:rsidRPr="001243F7">
              <w:t>rance not been vitiated by the a</w:t>
            </w:r>
            <w:r w:rsidRPr="001243F7">
              <w:t>ct</w:t>
            </w:r>
            <w:r w:rsidR="00637714" w:rsidRPr="001243F7">
              <w:t>,</w:t>
            </w:r>
            <w:r w:rsidRPr="001243F7">
              <w:t xml:space="preserve"> neglect, default or omission of the Landlord or if the Landlord fails to maintain the Property Insurance, that would have been covered had such cover been maintained</w:t>
            </w:r>
            <w:r w:rsidR="009D2C33" w:rsidRPr="001243F7">
              <w:t>.</w:t>
            </w:r>
            <w:r w:rsidRPr="001243F7">
              <w:t xml:space="preserve"> The Tenant shall not be liable for costs of repairing or reinstating any part of the subjects of let rendered unfit for occupation or use or destroyed in any other circumstances;  </w:t>
            </w:r>
          </w:p>
          <w:p w14:paraId="204D348F" w14:textId="77777777" w:rsidR="00681CF4" w:rsidRPr="001243F7" w:rsidRDefault="004B5CAF" w:rsidP="00637714">
            <w:pPr>
              <w:spacing w:line="360" w:lineRule="auto"/>
              <w:jc w:val="both"/>
              <w:rPr>
                <w:i/>
              </w:rPr>
            </w:pPr>
            <w:r w:rsidRPr="001243F7">
              <w:t>(c) the Tenant will be entitled</w:t>
            </w:r>
            <w:r w:rsidR="0023487A" w:rsidRPr="001243F7">
              <w:t xml:space="preserve"> to with</w:t>
            </w:r>
            <w:r w:rsidR="002F4A87" w:rsidRPr="001243F7">
              <w:t>hold payment of rent until the earlier of (</w:t>
            </w:r>
            <w:r w:rsidR="007B0FC7" w:rsidRPr="001243F7">
              <w:t>One</w:t>
            </w:r>
            <w:r w:rsidR="002F4A87" w:rsidRPr="001243F7">
              <w:t>) the date the subjects of let are again rendered ful</w:t>
            </w:r>
            <w:r w:rsidR="003D214A" w:rsidRPr="001243F7">
              <w:t>ly fit for occupation and use</w:t>
            </w:r>
            <w:r w:rsidR="002F4A87" w:rsidRPr="001243F7">
              <w:t xml:space="preserve"> (</w:t>
            </w:r>
            <w:r w:rsidR="007B0FC7" w:rsidRPr="001243F7">
              <w:t>Two</w:t>
            </w:r>
            <w:r w:rsidR="002F4A87" w:rsidRPr="001243F7">
              <w:t xml:space="preserve">) the date of termination of the Lease in terms of the foregoing paragraph (a) or </w:t>
            </w:r>
            <w:r w:rsidR="003D214A" w:rsidRPr="001243F7">
              <w:t xml:space="preserve">(Three) the </w:t>
            </w:r>
            <w:r w:rsidR="002F4A87" w:rsidRPr="001243F7">
              <w:t>Date of Expiry.</w:t>
            </w:r>
            <w:r w:rsidR="00B73867" w:rsidRPr="001243F7">
              <w:rPr>
                <w:i/>
              </w:rPr>
              <w:t xml:space="preserve"> </w:t>
            </w:r>
          </w:p>
          <w:p w14:paraId="4CE60DD1" w14:textId="77777777" w:rsidR="00B97642" w:rsidRPr="001243F7" w:rsidRDefault="00B97642" w:rsidP="00637714">
            <w:pPr>
              <w:spacing w:line="360" w:lineRule="auto"/>
              <w:jc w:val="both"/>
            </w:pPr>
            <w:r w:rsidRPr="001243F7">
              <w:t>All fees payable by the Landlord under this Lease (i) are non-refundable and (ii) will be applied on a pro rata basis from the Date of Entry until the following 31</w:t>
            </w:r>
            <w:r w:rsidRPr="001243F7">
              <w:rPr>
                <w:vertAlign w:val="superscript"/>
              </w:rPr>
              <w:t>st</w:t>
            </w:r>
            <w:r w:rsidRPr="001243F7">
              <w:t xml:space="preserve"> March and then applied annually from 1</w:t>
            </w:r>
            <w:r w:rsidRPr="001243F7">
              <w:rPr>
                <w:vertAlign w:val="superscript"/>
              </w:rPr>
              <w:t>st</w:t>
            </w:r>
            <w:r w:rsidRPr="001243F7">
              <w:t xml:space="preserve"> April to 31</w:t>
            </w:r>
            <w:r w:rsidRPr="001243F7">
              <w:rPr>
                <w:vertAlign w:val="superscript"/>
              </w:rPr>
              <w:t>st</w:t>
            </w:r>
            <w:r w:rsidRPr="001243F7">
              <w:t xml:space="preserve"> March throughout the period of this Lease. </w:t>
            </w:r>
          </w:p>
          <w:p w14:paraId="30ACE9C9" w14:textId="77777777" w:rsidR="00B97642" w:rsidRPr="001243F7" w:rsidRDefault="00B97642" w:rsidP="00637714">
            <w:pPr>
              <w:spacing w:line="360" w:lineRule="auto"/>
              <w:jc w:val="both"/>
            </w:pPr>
            <w:r w:rsidRPr="001243F7">
              <w:t>All fees payable by the Landlord under this Lease will be subject to annual review on 1</w:t>
            </w:r>
            <w:r w:rsidRPr="001243F7">
              <w:rPr>
                <w:vertAlign w:val="superscript"/>
              </w:rPr>
              <w:t>st</w:t>
            </w:r>
            <w:r w:rsidRPr="001243F7">
              <w:t xml:space="preserve"> April each year. The Tenant will be obliged to act reasonably in assessing and imposing increases and to give the Landlord reasonable prior notice o</w:t>
            </w:r>
            <w:r w:rsidR="004367F9" w:rsidRPr="001243F7">
              <w:t>f any increases. All fees payab</w:t>
            </w:r>
            <w:r w:rsidRPr="001243F7">
              <w:t>le by the Landlord under this Lease shall be subject to Value Added Tax at the standard rate from time to time (currently 20%) and the figures for such fees quoted in this Lease are exclusive of such Value Added Tax.</w:t>
            </w:r>
          </w:p>
        </w:tc>
      </w:tr>
      <w:tr w:rsidR="00C159A2" w:rsidRPr="00C159A2" w14:paraId="15929AF9" w14:textId="77777777" w:rsidTr="001750EF">
        <w:tc>
          <w:tcPr>
            <w:tcW w:w="2263" w:type="dxa"/>
          </w:tcPr>
          <w:p w14:paraId="11229571" w14:textId="77777777" w:rsidR="003E01CE" w:rsidRPr="00C159A2" w:rsidRDefault="003E01CE" w:rsidP="00681CF4">
            <w:pPr>
              <w:rPr>
                <w:b/>
                <w:u w:val="single"/>
              </w:rPr>
            </w:pPr>
          </w:p>
          <w:p w14:paraId="76CBD103" w14:textId="77777777" w:rsidR="003E01CE" w:rsidRPr="00C159A2" w:rsidRDefault="003E01CE" w:rsidP="00681CF4">
            <w:pPr>
              <w:rPr>
                <w:b/>
                <w:u w:val="single"/>
              </w:rPr>
            </w:pPr>
          </w:p>
          <w:p w14:paraId="041E4C71" w14:textId="77777777" w:rsidR="00681CF4" w:rsidRPr="00C159A2" w:rsidRDefault="00681CF4" w:rsidP="00681CF4">
            <w:pPr>
              <w:rPr>
                <w:b/>
                <w:u w:val="single"/>
              </w:rPr>
            </w:pPr>
            <w:r w:rsidRPr="00C159A2">
              <w:rPr>
                <w:b/>
                <w:u w:val="single"/>
              </w:rPr>
              <w:t>CLAUSE SEVENTH</w:t>
            </w:r>
          </w:p>
          <w:p w14:paraId="19673158" w14:textId="77777777" w:rsidR="00681CF4" w:rsidRPr="00C159A2" w:rsidRDefault="00681CF4" w:rsidP="00681CF4">
            <w:pPr>
              <w:rPr>
                <w:b/>
                <w:u w:val="single"/>
              </w:rPr>
            </w:pPr>
          </w:p>
          <w:p w14:paraId="26DCA97A" w14:textId="77777777" w:rsidR="00681CF4" w:rsidRPr="00C159A2" w:rsidRDefault="00681CF4" w:rsidP="00681CF4">
            <w:pPr>
              <w:rPr>
                <w:b/>
                <w:u w:val="single"/>
              </w:rPr>
            </w:pPr>
            <w:r w:rsidRPr="00C159A2">
              <w:rPr>
                <w:b/>
                <w:u w:val="single"/>
              </w:rPr>
              <w:t>Cleaning</w:t>
            </w:r>
            <w:r w:rsidR="00C43798" w:rsidRPr="00C159A2">
              <w:rPr>
                <w:b/>
                <w:u w:val="single"/>
              </w:rPr>
              <w:t>, Garden and Boundaries</w:t>
            </w:r>
          </w:p>
        </w:tc>
        <w:tc>
          <w:tcPr>
            <w:tcW w:w="6981" w:type="dxa"/>
          </w:tcPr>
          <w:p w14:paraId="7A5E831C" w14:textId="77777777" w:rsidR="003E01CE" w:rsidRPr="00C159A2" w:rsidRDefault="003E01CE" w:rsidP="0002376E">
            <w:pPr>
              <w:spacing w:line="360" w:lineRule="auto"/>
              <w:jc w:val="both"/>
            </w:pPr>
          </w:p>
          <w:p w14:paraId="16D8C88E" w14:textId="77777777" w:rsidR="005406B8" w:rsidRPr="00C159A2" w:rsidRDefault="003E01CE" w:rsidP="0002376E">
            <w:pPr>
              <w:spacing w:line="360" w:lineRule="auto"/>
              <w:jc w:val="both"/>
            </w:pPr>
            <w:r w:rsidRPr="00C159A2">
              <w:t>T</w:t>
            </w:r>
            <w:r w:rsidR="00681CF4" w:rsidRPr="00C159A2">
              <w:t>he Tenant undertake</w:t>
            </w:r>
            <w:r w:rsidR="00637714" w:rsidRPr="00C159A2">
              <w:t>s</w:t>
            </w:r>
            <w:r w:rsidR="00681CF4" w:rsidRPr="00C159A2">
              <w:t xml:space="preserve"> throughout the</w:t>
            </w:r>
            <w:r w:rsidR="00E5038F" w:rsidRPr="00C159A2">
              <w:t xml:space="preserve"> period of the Lease to keep regularly cleaned and swept, all windows and chimney vents respectively within the subjects of let and to leave all windows and vents so cleaned and swept</w:t>
            </w:r>
            <w:r w:rsidR="00D1678B" w:rsidRPr="00C159A2">
              <w:t xml:space="preserve"> at his outgoing.  The Tenant also </w:t>
            </w:r>
            <w:r w:rsidR="00D1678B" w:rsidRPr="00C159A2">
              <w:lastRenderedPageBreak/>
              <w:t xml:space="preserve">undertakes to maintain any garden ground pertaining exclusively to the subjects of let in a neat and tidy condition and regularly to cut and trim all grass and hedges </w:t>
            </w:r>
            <w:r w:rsidR="000F54E5" w:rsidRPr="00C159A2">
              <w:t xml:space="preserve">(but excepting hedges greater than 1.5 metres in height) </w:t>
            </w:r>
            <w:r w:rsidR="00D1678B" w:rsidRPr="00C159A2">
              <w:t>pertaining exclusively to the subjects of let.  For the avoidance of doubt this excludes any garden ground, grass and hedges, boundary fences, common passageways and stairs and all others common or mutual to the subjects of let and other dwellinghouses adjacent thereto (hereinafter referred to as “the Common Parts”).  The Tenant shall have the right to use the Common Parts for all proper purposes in connection with the use and enjoyment of the subjects of let.  The Landlord shall maintain the Common</w:t>
            </w:r>
            <w:r w:rsidR="004D3244" w:rsidRPr="00C159A2">
              <w:t xml:space="preserve"> Parts at the Landlord’s cost. </w:t>
            </w:r>
            <w:r w:rsidR="0002376E" w:rsidRPr="00C159A2">
              <w:t>For the avoidance of doubt, any garden sheds, storage containers or outbuildings present on the subjects of let must be emptied and locked by the Landlord prior to the Date of Entry. Notwithstanding the terms of any other clause of this Lease, the Tenant will have no obligation to repair or replace any such garden sheds, storage containers and / or outbuildings upon the expiry or termination of this Lease.</w:t>
            </w:r>
          </w:p>
        </w:tc>
      </w:tr>
      <w:tr w:rsidR="00C159A2" w:rsidRPr="00C159A2" w14:paraId="1237DF53" w14:textId="77777777" w:rsidTr="001750EF">
        <w:tc>
          <w:tcPr>
            <w:tcW w:w="2263" w:type="dxa"/>
          </w:tcPr>
          <w:p w14:paraId="344FFC74" w14:textId="77777777" w:rsidR="003E01CE" w:rsidRPr="00C159A2" w:rsidRDefault="003E01CE" w:rsidP="00D1678B">
            <w:pPr>
              <w:rPr>
                <w:b/>
                <w:u w:val="single"/>
              </w:rPr>
            </w:pPr>
          </w:p>
          <w:p w14:paraId="7B94B83E" w14:textId="77777777" w:rsidR="003E01CE" w:rsidRPr="00C159A2" w:rsidRDefault="003E01CE" w:rsidP="00D1678B">
            <w:pPr>
              <w:rPr>
                <w:b/>
                <w:u w:val="single"/>
              </w:rPr>
            </w:pPr>
          </w:p>
          <w:p w14:paraId="136D1504" w14:textId="77777777" w:rsidR="00D1678B" w:rsidRPr="00C159A2" w:rsidRDefault="00D1678B" w:rsidP="00D1678B">
            <w:pPr>
              <w:rPr>
                <w:b/>
                <w:u w:val="single"/>
              </w:rPr>
            </w:pPr>
            <w:r w:rsidRPr="00C159A2">
              <w:rPr>
                <w:b/>
                <w:u w:val="single"/>
              </w:rPr>
              <w:t>CLAUSE EIGHTH</w:t>
            </w:r>
          </w:p>
          <w:p w14:paraId="5ACC02E8" w14:textId="77777777" w:rsidR="00D1678B" w:rsidRPr="00C159A2" w:rsidRDefault="00D1678B" w:rsidP="00D1678B">
            <w:pPr>
              <w:rPr>
                <w:b/>
                <w:u w:val="single"/>
              </w:rPr>
            </w:pPr>
          </w:p>
          <w:p w14:paraId="5F9870EC" w14:textId="77777777" w:rsidR="00D1678B" w:rsidRPr="00C159A2" w:rsidRDefault="00D1678B" w:rsidP="00D1678B">
            <w:pPr>
              <w:rPr>
                <w:b/>
                <w:u w:val="single"/>
              </w:rPr>
            </w:pPr>
            <w:r w:rsidRPr="00C159A2">
              <w:rPr>
                <w:b/>
                <w:u w:val="single"/>
              </w:rPr>
              <w:t>Use</w:t>
            </w:r>
          </w:p>
        </w:tc>
        <w:tc>
          <w:tcPr>
            <w:tcW w:w="6981" w:type="dxa"/>
          </w:tcPr>
          <w:p w14:paraId="7630E420" w14:textId="77777777" w:rsidR="003E01CE" w:rsidRPr="00C159A2" w:rsidRDefault="003E01CE" w:rsidP="00E06415">
            <w:pPr>
              <w:spacing w:line="360" w:lineRule="auto"/>
              <w:jc w:val="both"/>
            </w:pPr>
          </w:p>
          <w:p w14:paraId="4CAC8A06" w14:textId="77777777" w:rsidR="00B73DF6" w:rsidRPr="00C159A2" w:rsidRDefault="00D1678B" w:rsidP="00E06415">
            <w:pPr>
              <w:spacing w:line="360" w:lineRule="auto"/>
              <w:jc w:val="both"/>
            </w:pPr>
            <w:r w:rsidRPr="00C159A2">
              <w:t>The subjects of let shall be used as a house in single and the Tenant is prohibited</w:t>
            </w:r>
            <w:r w:rsidR="00B73DF6" w:rsidRPr="00C159A2">
              <w:t xml:space="preserve"> from using the subjects of let or permitting them to be used for any other purpose whatsoever</w:t>
            </w:r>
            <w:r w:rsidR="009D2C33" w:rsidRPr="00C159A2">
              <w:t xml:space="preserve">. </w:t>
            </w:r>
            <w:r w:rsidR="00B73DF6" w:rsidRPr="00C159A2">
              <w:t xml:space="preserve">The Tenant will not do or permit to be done on the subjects of let anything which in the reasonable opinion of the Landlord may be a nuisance or cause of annoyance to the Landlord or to neighbouring occupiers.  </w:t>
            </w:r>
          </w:p>
        </w:tc>
      </w:tr>
      <w:tr w:rsidR="00C159A2" w:rsidRPr="00C159A2" w14:paraId="6E9CEA3A" w14:textId="77777777" w:rsidTr="001750EF">
        <w:tc>
          <w:tcPr>
            <w:tcW w:w="2263" w:type="dxa"/>
          </w:tcPr>
          <w:p w14:paraId="7F19792F" w14:textId="77777777" w:rsidR="00295EA9" w:rsidRPr="00C159A2" w:rsidRDefault="00295EA9" w:rsidP="00B73DF6">
            <w:pPr>
              <w:rPr>
                <w:b/>
                <w:u w:val="single"/>
              </w:rPr>
            </w:pPr>
          </w:p>
          <w:p w14:paraId="4D505EC7" w14:textId="77777777" w:rsidR="00295EA9" w:rsidRPr="00C159A2" w:rsidRDefault="00295EA9" w:rsidP="00B73DF6">
            <w:pPr>
              <w:rPr>
                <w:b/>
                <w:u w:val="single"/>
              </w:rPr>
            </w:pPr>
          </w:p>
          <w:p w14:paraId="749A252C" w14:textId="0F4B0D78" w:rsidR="00B73DF6" w:rsidRPr="00C159A2" w:rsidRDefault="00B73DF6" w:rsidP="00B73DF6">
            <w:pPr>
              <w:rPr>
                <w:b/>
                <w:u w:val="single"/>
              </w:rPr>
            </w:pPr>
            <w:r w:rsidRPr="00C159A2">
              <w:rPr>
                <w:b/>
                <w:u w:val="single"/>
              </w:rPr>
              <w:t>CLAUSE NINTH</w:t>
            </w:r>
          </w:p>
          <w:p w14:paraId="5890F1A8" w14:textId="77777777" w:rsidR="00B73DF6" w:rsidRPr="00C159A2" w:rsidRDefault="00B73DF6" w:rsidP="00B73DF6">
            <w:pPr>
              <w:rPr>
                <w:b/>
                <w:u w:val="single"/>
              </w:rPr>
            </w:pPr>
          </w:p>
          <w:p w14:paraId="4B93B0CB" w14:textId="77777777" w:rsidR="00B73DF6" w:rsidRPr="00C159A2" w:rsidRDefault="00B73DF6" w:rsidP="00B73DF6">
            <w:pPr>
              <w:rPr>
                <w:b/>
                <w:u w:val="single"/>
              </w:rPr>
            </w:pPr>
            <w:r w:rsidRPr="00C159A2">
              <w:rPr>
                <w:b/>
                <w:u w:val="single"/>
              </w:rPr>
              <w:t>Alterations</w:t>
            </w:r>
          </w:p>
        </w:tc>
        <w:tc>
          <w:tcPr>
            <w:tcW w:w="6981" w:type="dxa"/>
          </w:tcPr>
          <w:p w14:paraId="6973454C" w14:textId="77777777" w:rsidR="003E01CE" w:rsidRPr="00C159A2" w:rsidRDefault="003E01CE" w:rsidP="00E06415">
            <w:pPr>
              <w:spacing w:line="360" w:lineRule="auto"/>
              <w:jc w:val="both"/>
            </w:pPr>
          </w:p>
          <w:p w14:paraId="1F02C8F7" w14:textId="77777777" w:rsidR="00B73DF6" w:rsidRPr="00C159A2" w:rsidRDefault="00B73DF6" w:rsidP="00E06415">
            <w:pPr>
              <w:spacing w:line="360" w:lineRule="auto"/>
              <w:jc w:val="both"/>
            </w:pPr>
            <w:r w:rsidRPr="00C159A2">
              <w:t>The Tenant shal</w:t>
            </w:r>
            <w:r w:rsidR="004D3244" w:rsidRPr="00C159A2">
              <w:t xml:space="preserve">l not carry out or permit to be </w:t>
            </w:r>
            <w:r w:rsidRPr="00C159A2">
              <w:t>carried out any structural alterations or additions to the subjects of let nor permit any additional buildings or structures.  The Tenant shall not without the prior written consent of the Land</w:t>
            </w:r>
            <w:r w:rsidR="004D3244" w:rsidRPr="00C159A2">
              <w:t>lord carry out any internal non-</w:t>
            </w:r>
            <w:r w:rsidRPr="00C159A2">
              <w:t>structural alterations.  The Landlord's consent shall not unreasonably be withh</w:t>
            </w:r>
            <w:r w:rsidR="004D3244" w:rsidRPr="00C159A2">
              <w:t>eld in the case of internal non-</w:t>
            </w:r>
            <w:r w:rsidRPr="00C159A2">
              <w:t>structural alterations.  The</w:t>
            </w:r>
            <w:r w:rsidR="004C3A0B" w:rsidRPr="00C159A2">
              <w:t xml:space="preserve"> rent payable for the subjects of let in terms of the Lease</w:t>
            </w:r>
            <w:r w:rsidRPr="00C159A2">
              <w:t xml:space="preserve"> shall not </w:t>
            </w:r>
            <w:r w:rsidR="004C3A0B" w:rsidRPr="00C159A2">
              <w:t xml:space="preserve">be increased </w:t>
            </w:r>
            <w:r w:rsidRPr="00C159A2">
              <w:t>by reaso</w:t>
            </w:r>
            <w:r w:rsidR="004C3A0B" w:rsidRPr="00C159A2">
              <w:t>n</w:t>
            </w:r>
            <w:r w:rsidRPr="00C159A2">
              <w:t xml:space="preserve"> of such alterations or additions.  </w:t>
            </w:r>
          </w:p>
          <w:p w14:paraId="7D92557F" w14:textId="77777777" w:rsidR="009A4823" w:rsidRPr="00C159A2" w:rsidRDefault="009A4823" w:rsidP="00E06415">
            <w:pPr>
              <w:spacing w:line="360" w:lineRule="auto"/>
              <w:jc w:val="both"/>
            </w:pPr>
          </w:p>
          <w:p w14:paraId="06365D10" w14:textId="77777777" w:rsidR="009A4823" w:rsidRPr="00C159A2" w:rsidRDefault="009A4823" w:rsidP="00E06415">
            <w:pPr>
              <w:spacing w:line="360" w:lineRule="auto"/>
              <w:jc w:val="both"/>
            </w:pPr>
          </w:p>
        </w:tc>
      </w:tr>
      <w:tr w:rsidR="00C159A2" w:rsidRPr="00C159A2" w14:paraId="2B91F317" w14:textId="77777777" w:rsidTr="001750EF">
        <w:tc>
          <w:tcPr>
            <w:tcW w:w="2263" w:type="dxa"/>
          </w:tcPr>
          <w:p w14:paraId="14D2B4D9" w14:textId="77777777" w:rsidR="003E01CE" w:rsidRPr="00C159A2" w:rsidRDefault="003E01CE" w:rsidP="00B73DF6">
            <w:pPr>
              <w:rPr>
                <w:b/>
                <w:u w:val="single"/>
              </w:rPr>
            </w:pPr>
          </w:p>
          <w:p w14:paraId="7C1E4290" w14:textId="77777777" w:rsidR="00295EA9" w:rsidRPr="00C159A2" w:rsidRDefault="00295EA9" w:rsidP="00B73DF6">
            <w:pPr>
              <w:rPr>
                <w:b/>
                <w:u w:val="single"/>
              </w:rPr>
            </w:pPr>
          </w:p>
          <w:p w14:paraId="7270B362" w14:textId="77777777" w:rsidR="003E01CE" w:rsidRPr="00C159A2" w:rsidRDefault="003E01CE" w:rsidP="00B73DF6">
            <w:pPr>
              <w:rPr>
                <w:b/>
                <w:u w:val="single"/>
              </w:rPr>
            </w:pPr>
          </w:p>
          <w:p w14:paraId="689EAC89" w14:textId="77777777" w:rsidR="00B73DF6" w:rsidRPr="00C159A2" w:rsidRDefault="00B73DF6" w:rsidP="00B73DF6">
            <w:pPr>
              <w:rPr>
                <w:b/>
                <w:u w:val="single"/>
              </w:rPr>
            </w:pPr>
            <w:r w:rsidRPr="00C159A2">
              <w:rPr>
                <w:b/>
                <w:u w:val="single"/>
              </w:rPr>
              <w:t>CLAUSE TENTH</w:t>
            </w:r>
          </w:p>
          <w:p w14:paraId="2A4E0060" w14:textId="77777777" w:rsidR="00B73DF6" w:rsidRPr="00C159A2" w:rsidRDefault="00B73DF6" w:rsidP="00B73DF6">
            <w:pPr>
              <w:rPr>
                <w:b/>
                <w:u w:val="single"/>
              </w:rPr>
            </w:pPr>
          </w:p>
          <w:p w14:paraId="0D713F57" w14:textId="77777777" w:rsidR="00B73DF6" w:rsidRPr="00C159A2" w:rsidRDefault="00B73DF6" w:rsidP="00B73DF6">
            <w:pPr>
              <w:rPr>
                <w:b/>
                <w:u w:val="single"/>
              </w:rPr>
            </w:pPr>
            <w:r w:rsidRPr="00C159A2">
              <w:rPr>
                <w:b/>
                <w:u w:val="single"/>
              </w:rPr>
              <w:t>Access</w:t>
            </w:r>
          </w:p>
        </w:tc>
        <w:tc>
          <w:tcPr>
            <w:tcW w:w="6981" w:type="dxa"/>
          </w:tcPr>
          <w:p w14:paraId="4C97A5A0" w14:textId="77777777" w:rsidR="003E01CE" w:rsidRPr="00C159A2" w:rsidRDefault="003E01CE" w:rsidP="00E06415">
            <w:pPr>
              <w:spacing w:line="360" w:lineRule="auto"/>
              <w:jc w:val="both"/>
            </w:pPr>
          </w:p>
          <w:p w14:paraId="23165A46" w14:textId="153A7D60" w:rsidR="00BD4B67" w:rsidRPr="00C159A2" w:rsidRDefault="00F75312" w:rsidP="003E1724">
            <w:pPr>
              <w:spacing w:line="360" w:lineRule="auto"/>
              <w:jc w:val="both"/>
            </w:pPr>
            <w:r w:rsidRPr="00C159A2">
              <w:t>The Landlord and / or the Landlord’s agent and / or those authorised by the Landlord shall have a right of access to the Property for any purpose</w:t>
            </w:r>
            <w:r w:rsidR="004052B1" w:rsidRPr="00C159A2">
              <w:t xml:space="preserve"> considered by the Tenant (acting reasonably) to be necessary</w:t>
            </w:r>
            <w:r w:rsidRPr="00C159A2">
              <w:t>, including but not limited to carrying out (1) a Landlord Repair (as hereinbefore defined) and (2) a property survey and / or valuation of the Property,  subject in every case to making good any damage caused to the Property, its contents and / or the fixtures and fittings in the exercise of this right. The Landlord will indemnify the Council in full against all costs, claims, damages, and others arising as a result of the exercise by the Landlord or those authorised by the Landlord of the Landlord’s right to enter the Property in terms of this clause. Valuation or survey visits to the Property must only be carried out at specific times agreed in advance with the Council. The Council will use all reasonable endeavours to facilitate such access within seven working days of its receipt of a request for such access</w:t>
            </w:r>
            <w:r w:rsidR="004B08D3" w:rsidRPr="00C159A2">
              <w:t xml:space="preserve">.  </w:t>
            </w:r>
            <w:r w:rsidR="00C10784" w:rsidRPr="00C159A2">
              <w:t xml:space="preserve">Any party exercising the right of access conferred by this Clause TENTH can only do so with the prior permission of the Tenant (not to be unreasonably withheld or delayed), at a mutually agreed </w:t>
            </w:r>
            <w:r w:rsidR="0045491C" w:rsidRPr="00C159A2">
              <w:t xml:space="preserve">date and </w:t>
            </w:r>
            <w:r w:rsidR="00C10784" w:rsidRPr="00C159A2">
              <w:t>time</w:t>
            </w:r>
            <w:r w:rsidR="00832355" w:rsidRPr="00C159A2">
              <w:t>.</w:t>
            </w:r>
            <w:r w:rsidR="00C10784" w:rsidRPr="00C159A2">
              <w:t xml:space="preserve"> </w:t>
            </w:r>
          </w:p>
        </w:tc>
      </w:tr>
      <w:tr w:rsidR="00C159A2" w:rsidRPr="00C159A2" w14:paraId="1178D245" w14:textId="77777777" w:rsidTr="001750EF">
        <w:tc>
          <w:tcPr>
            <w:tcW w:w="2263" w:type="dxa"/>
          </w:tcPr>
          <w:p w14:paraId="7A7A2B64" w14:textId="77777777" w:rsidR="003E1724" w:rsidRPr="00C159A2" w:rsidRDefault="003E1724" w:rsidP="004B08D3">
            <w:pPr>
              <w:rPr>
                <w:b/>
                <w:u w:val="single"/>
              </w:rPr>
            </w:pPr>
          </w:p>
          <w:p w14:paraId="0D3EB812" w14:textId="77777777" w:rsidR="003E1724" w:rsidRPr="00C159A2" w:rsidRDefault="003E1724" w:rsidP="004B08D3">
            <w:pPr>
              <w:rPr>
                <w:b/>
                <w:u w:val="single"/>
              </w:rPr>
            </w:pPr>
          </w:p>
          <w:p w14:paraId="19279405" w14:textId="3BDFA160" w:rsidR="004B08D3" w:rsidRPr="00C159A2" w:rsidRDefault="007F2B1C" w:rsidP="004B08D3">
            <w:pPr>
              <w:rPr>
                <w:b/>
                <w:u w:val="single"/>
              </w:rPr>
            </w:pPr>
            <w:r w:rsidRPr="00C159A2">
              <w:rPr>
                <w:b/>
                <w:u w:val="single"/>
              </w:rPr>
              <w:t>CLAUSE ELEVEN</w:t>
            </w:r>
            <w:r w:rsidR="004B08D3" w:rsidRPr="00C159A2">
              <w:rPr>
                <w:b/>
                <w:u w:val="single"/>
              </w:rPr>
              <w:t>TH</w:t>
            </w:r>
          </w:p>
          <w:p w14:paraId="1E66556A" w14:textId="77777777" w:rsidR="004B08D3" w:rsidRPr="00C159A2" w:rsidRDefault="004B08D3" w:rsidP="004B08D3">
            <w:pPr>
              <w:rPr>
                <w:b/>
                <w:u w:val="single"/>
              </w:rPr>
            </w:pPr>
          </w:p>
          <w:p w14:paraId="56E795EE" w14:textId="77777777" w:rsidR="004B08D3" w:rsidRPr="00C159A2" w:rsidRDefault="004B08D3" w:rsidP="004B08D3">
            <w:pPr>
              <w:rPr>
                <w:b/>
                <w:u w:val="single"/>
              </w:rPr>
            </w:pPr>
            <w:r w:rsidRPr="00C159A2">
              <w:rPr>
                <w:b/>
                <w:u w:val="single"/>
              </w:rPr>
              <w:t>Insurance</w:t>
            </w:r>
          </w:p>
        </w:tc>
        <w:tc>
          <w:tcPr>
            <w:tcW w:w="6981" w:type="dxa"/>
          </w:tcPr>
          <w:p w14:paraId="33AC5EF7" w14:textId="77777777" w:rsidR="003E1724" w:rsidRPr="00C159A2" w:rsidRDefault="003E1724" w:rsidP="00E06415">
            <w:pPr>
              <w:spacing w:line="360" w:lineRule="auto"/>
              <w:jc w:val="both"/>
            </w:pPr>
          </w:p>
          <w:p w14:paraId="0D6F9DCF" w14:textId="3A283600" w:rsidR="002F1B36" w:rsidRPr="00C159A2" w:rsidRDefault="004B08D3" w:rsidP="00E06415">
            <w:pPr>
              <w:spacing w:line="360" w:lineRule="auto"/>
              <w:jc w:val="both"/>
            </w:pPr>
            <w:r w:rsidRPr="00C159A2">
              <w:t>The Landlord shall insure the subjects of let, including all fittings and fixtu</w:t>
            </w:r>
            <w:r w:rsidR="00013130" w:rsidRPr="00C159A2">
              <w:t>res and the other parts of the B</w:t>
            </w:r>
            <w:r w:rsidRPr="00C159A2">
              <w:t>uilding that are owned by the Landlord or that the Landlord owns in common with the proprietors of adjacent properties, for the full</w:t>
            </w:r>
            <w:r w:rsidR="007F2B1C" w:rsidRPr="00C159A2">
              <w:t xml:space="preserve"> reinstatement </w:t>
            </w:r>
            <w:r w:rsidRPr="00C159A2">
              <w:t xml:space="preserve">value thereof against fire, theft, lightning, storm, tempest, flood, earthquake, explosion, bursting or overflowing of water tanks, apparatus or pipes, subsidence, riot or civil commotion, impact (including by vehicles), </w:t>
            </w:r>
            <w:r w:rsidR="00780F0C" w:rsidRPr="00C159A2">
              <w:t xml:space="preserve">malicious damage, </w:t>
            </w:r>
            <w:r w:rsidR="00C93C2C" w:rsidRPr="00C159A2">
              <w:t xml:space="preserve">full </w:t>
            </w:r>
            <w:r w:rsidR="00780F0C" w:rsidRPr="00C159A2">
              <w:t>accidental damage</w:t>
            </w:r>
            <w:r w:rsidR="00C93C2C" w:rsidRPr="00C159A2">
              <w:t xml:space="preserve"> to the subjects of let</w:t>
            </w:r>
            <w:r w:rsidR="00780F0C" w:rsidRPr="00C159A2">
              <w:t xml:space="preserve">, damage caused by aircraft or other aerial devices or articles dropped therefrom and such other risks </w:t>
            </w:r>
            <w:r w:rsidR="00F61764" w:rsidRPr="00C159A2">
              <w:t xml:space="preserve">as would normally be included from time to time in the </w:t>
            </w:r>
            <w:smartTag w:uri="urn:schemas-microsoft-com:office:smarttags" w:element="PersonName">
              <w:r w:rsidR="00F61764" w:rsidRPr="00C159A2">
                <w:t>insurance</w:t>
              </w:r>
            </w:smartTag>
            <w:r w:rsidR="00F61764" w:rsidRPr="00C159A2">
              <w:t xml:space="preserve"> of residential property </w:t>
            </w:r>
            <w:r w:rsidR="00780F0C" w:rsidRPr="00C159A2">
              <w:t xml:space="preserve">(such risks herein referred to collectively as the “Insured Risks”) (and such </w:t>
            </w:r>
            <w:smartTag w:uri="urn:schemas-microsoft-com:office:smarttags" w:element="PersonName">
              <w:r w:rsidR="00780F0C" w:rsidRPr="00C159A2">
                <w:t>insurance</w:t>
              </w:r>
            </w:smartTag>
            <w:r w:rsidR="00780F0C" w:rsidRPr="00C159A2">
              <w:t xml:space="preserve"> herein referred to as the “Property Insurance”) and to pay the premiums in respect thereof.  </w:t>
            </w:r>
            <w:r w:rsidR="002F1B36" w:rsidRPr="00C159A2">
              <w:t xml:space="preserve">The </w:t>
            </w:r>
            <w:smartTag w:uri="urn:schemas-microsoft-com:office:smarttags" w:element="PersonName">
              <w:r w:rsidR="002F1B36" w:rsidRPr="00C159A2">
                <w:t>insurance</w:t>
              </w:r>
            </w:smartTag>
            <w:r w:rsidR="002F1B36" w:rsidRPr="00C159A2">
              <w:t xml:space="preserve"> of all furnishings within the subjects of let shall be the sole responsibility of the Tenant.</w:t>
            </w:r>
          </w:p>
          <w:p w14:paraId="0E05D995" w14:textId="71E6F699" w:rsidR="006F5481" w:rsidRPr="00C159A2" w:rsidRDefault="002F1B36" w:rsidP="0002376E">
            <w:pPr>
              <w:spacing w:line="360" w:lineRule="auto"/>
              <w:jc w:val="both"/>
            </w:pPr>
            <w:r w:rsidRPr="00C159A2">
              <w:lastRenderedPageBreak/>
              <w:t>The Landlord shall indemnify and keep indemnified</w:t>
            </w:r>
            <w:r w:rsidR="00CD1DE9" w:rsidRPr="00C159A2">
              <w:t xml:space="preserve"> the Tenant against all actions, claims, demands, proceedings, damages, costs, charges and expenses whatsoever in respect of or in any way arising out of any injury to, or the death of any person and loss of, or damage to, any property, including property belonging to the Tenant or its sub-tenants or </w:t>
            </w:r>
            <w:r w:rsidR="00B030B2" w:rsidRPr="00C159A2">
              <w:t>licensees</w:t>
            </w:r>
            <w:r w:rsidR="00CD1DE9" w:rsidRPr="00C159A2">
              <w:t xml:space="preserve">, arising from a breach of the Landlord’s duties or obligations, except and to the extent that it may arise out of the negligence of the Tenant, its sub-tenants, </w:t>
            </w:r>
            <w:r w:rsidR="00B030B2" w:rsidRPr="00C159A2">
              <w:t>licensees</w:t>
            </w:r>
            <w:r w:rsidR="00CD1DE9" w:rsidRPr="00C159A2">
              <w:t xml:space="preserve">, employees or agents not being the Landlord or employed by the Landlord.  Without thereby limiting its </w:t>
            </w:r>
            <w:r w:rsidR="00B030B2" w:rsidRPr="00C159A2">
              <w:t>responsibilities</w:t>
            </w:r>
            <w:r w:rsidR="00CD1DE9" w:rsidRPr="00C159A2">
              <w:t xml:space="preserve"> unde</w:t>
            </w:r>
            <w:r w:rsidR="0074040C" w:rsidRPr="00C159A2">
              <w:t>r</w:t>
            </w:r>
            <w:r w:rsidR="00CD1DE9" w:rsidRPr="00C159A2">
              <w:t xml:space="preserve"> this Clause, the Landlord shall ensure with a reputable </w:t>
            </w:r>
            <w:smartTag w:uri="urn:schemas-microsoft-com:office:smarttags" w:element="country-region">
              <w:smartTag w:uri="urn:schemas-microsoft-com:office:smarttags" w:element="place">
                <w:r w:rsidR="00CD1DE9" w:rsidRPr="00C159A2">
                  <w:t>UK</w:t>
                </w:r>
              </w:smartTag>
            </w:smartTag>
            <w:r w:rsidR="00CD1DE9" w:rsidRPr="00C159A2">
              <w:t xml:space="preserve"> </w:t>
            </w:r>
            <w:smartTag w:uri="urn:schemas-microsoft-com:office:smarttags" w:element="PersonName">
              <w:r w:rsidR="00CD1DE9" w:rsidRPr="00C159A2">
                <w:t>insurance</w:t>
              </w:r>
            </w:smartTag>
            <w:r w:rsidR="00CD1DE9" w:rsidRPr="00C159A2">
              <w:t xml:space="preserve"> company approved by the Tenant against its liabilities under this Clause.  For all claims against which this C</w:t>
            </w:r>
            <w:r w:rsidR="0074040C" w:rsidRPr="00C159A2">
              <w:t>lause requires the Landlord to i</w:t>
            </w:r>
            <w:r w:rsidR="00CD1DE9" w:rsidRPr="00C159A2">
              <w:t xml:space="preserve">nsure, public liability </w:t>
            </w:r>
            <w:r w:rsidR="00C178D7" w:rsidRPr="00C159A2">
              <w:t xml:space="preserve">and / or property owner’s liability </w:t>
            </w:r>
            <w:r w:rsidR="00CD1DE9" w:rsidRPr="00C159A2">
              <w:t xml:space="preserve">insurance cover shall be a minimum of five million pounds </w:t>
            </w:r>
            <w:r w:rsidR="0074040C" w:rsidRPr="00C159A2">
              <w:t>(£5M)</w:t>
            </w:r>
            <w:r w:rsidR="009D2C33" w:rsidRPr="00C159A2">
              <w:t>.</w:t>
            </w:r>
            <w:r w:rsidR="0074040C" w:rsidRPr="00C159A2">
              <w:t xml:space="preserve"> </w:t>
            </w:r>
            <w:r w:rsidR="00332626" w:rsidRPr="00C159A2">
              <w:t xml:space="preserve">The </w:t>
            </w:r>
            <w:smartTag w:uri="urn:schemas-microsoft-com:office:smarttags" w:element="PersonName">
              <w:r w:rsidR="00332626" w:rsidRPr="00C159A2">
                <w:t>insurance</w:t>
              </w:r>
            </w:smartTag>
            <w:r w:rsidR="00332626" w:rsidRPr="00C159A2">
              <w:t xml:space="preserve"> in respect of any such personal injury to or death of any person</w:t>
            </w:r>
            <w:r w:rsidR="006F5481" w:rsidRPr="00C159A2">
              <w:t xml:space="preserve"> shall comply with the Employer’s Liability (Compulsory Insurance Act 1969).  The Landlord shall </w:t>
            </w:r>
            <w:r w:rsidR="00BD4B67" w:rsidRPr="00C159A2">
              <w:t>renew the insurance policies required in terms of this Clause (ELEVENTH) annually and shall</w:t>
            </w:r>
            <w:r w:rsidR="0002376E" w:rsidRPr="00C159A2">
              <w:t xml:space="preserve"> on or before the Date of Entry and annually thereafter throughout the period of this Lease </w:t>
            </w:r>
            <w:r w:rsidR="006F5481" w:rsidRPr="00C159A2">
              <w:t>supply to the Te</w:t>
            </w:r>
            <w:r w:rsidR="0074040C" w:rsidRPr="00C159A2">
              <w:t xml:space="preserve">nant </w:t>
            </w:r>
            <w:r w:rsidR="006F5481" w:rsidRPr="00C159A2">
              <w:t>a certificate</w:t>
            </w:r>
            <w:r w:rsidR="0002376E" w:rsidRPr="00C159A2">
              <w:t xml:space="preserve"> or certificates</w:t>
            </w:r>
            <w:r w:rsidR="006F5481" w:rsidRPr="00C159A2">
              <w:t xml:space="preserve"> from its insurers or brokers or a letter from its insurers or brokers confirming that each poli</w:t>
            </w:r>
            <w:r w:rsidR="0074040C" w:rsidRPr="00C159A2">
              <w:t>cy of insurance which</w:t>
            </w:r>
            <w:r w:rsidR="006F5481" w:rsidRPr="00C159A2">
              <w:t xml:space="preserve"> the Landlord is obliged to keep in place in terms of this </w:t>
            </w:r>
            <w:r w:rsidR="007F2B1C" w:rsidRPr="00C159A2">
              <w:t>CLAUSE ELEVEN</w:t>
            </w:r>
            <w:r w:rsidR="007B0FC7" w:rsidRPr="00C159A2">
              <w:t xml:space="preserve">TH </w:t>
            </w:r>
            <w:r w:rsidR="006F5481" w:rsidRPr="00C159A2">
              <w:t xml:space="preserve">is in place and complies with the requirements of this </w:t>
            </w:r>
            <w:r w:rsidR="007B0FC7" w:rsidRPr="00C159A2">
              <w:t xml:space="preserve">CLAUSE </w:t>
            </w:r>
            <w:r w:rsidR="007F2B1C" w:rsidRPr="00C159A2">
              <w:t xml:space="preserve">ELEVENTH </w:t>
            </w:r>
            <w:r w:rsidR="0002376E" w:rsidRPr="00C159A2">
              <w:t xml:space="preserve">(which evidence must, without prejudice to the foregoing generality, include written confirmation of (i) the period of each such policy, (ii) the monetary level of the insurance cover, which in the case of the aforementioned public liability /  property owner’s liability insurance will be a sum not less than £5 million and (iii) in the case of the insurance of the subjects of let, inclusion in the policy of full accidental damage cover. </w:t>
            </w:r>
            <w:r w:rsidR="006F5481" w:rsidRPr="00C159A2">
              <w:t xml:space="preserve"> </w:t>
            </w:r>
            <w:r w:rsidR="0002376E" w:rsidRPr="00C159A2">
              <w:t xml:space="preserve">Moreover, </w:t>
            </w:r>
            <w:r w:rsidR="006F5481" w:rsidRPr="00C159A2">
              <w:t xml:space="preserve">the Landlord shall supply to the Tenant on request copies of all </w:t>
            </w:r>
            <w:smartTag w:uri="urn:schemas-microsoft-com:office:smarttags" w:element="PersonName">
              <w:r w:rsidR="006F5481" w:rsidRPr="00C159A2">
                <w:t>insurance</w:t>
              </w:r>
            </w:smartTag>
            <w:r w:rsidR="006F5481" w:rsidRPr="00C159A2">
              <w:t xml:space="preserve"> policies, cover notes, certificates, premium receipts and other documents necessary to establish compliance with this </w:t>
            </w:r>
            <w:r w:rsidR="007B0FC7" w:rsidRPr="00C159A2">
              <w:t>CLAUSE</w:t>
            </w:r>
            <w:r w:rsidR="007F2B1C" w:rsidRPr="00C159A2">
              <w:t xml:space="preserve"> ELEVENTH</w:t>
            </w:r>
            <w:r w:rsidR="006F5481" w:rsidRPr="00C159A2">
              <w:t>.</w:t>
            </w:r>
            <w:r w:rsidR="00C178D7" w:rsidRPr="00C159A2">
              <w:t xml:space="preserve"> Moreover the </w:t>
            </w:r>
            <w:r w:rsidR="00433869" w:rsidRPr="00C159A2">
              <w:t xml:space="preserve">Landlord will use their reasonable endeavours to procure that the </w:t>
            </w:r>
            <w:r w:rsidR="00433869" w:rsidRPr="00C159A2">
              <w:lastRenderedPageBreak/>
              <w:t>Landlord’s property insurance policy contains a waiver of subrogation rights against the Tenant</w:t>
            </w:r>
            <w:r w:rsidR="007D4984" w:rsidRPr="00C159A2">
              <w:t xml:space="preserve"> </w:t>
            </w:r>
          </w:p>
        </w:tc>
      </w:tr>
      <w:tr w:rsidR="00C159A2" w:rsidRPr="00C159A2" w14:paraId="4741188B" w14:textId="77777777" w:rsidTr="001750EF">
        <w:tc>
          <w:tcPr>
            <w:tcW w:w="2263" w:type="dxa"/>
          </w:tcPr>
          <w:p w14:paraId="632749D3" w14:textId="77777777" w:rsidR="003E01CE" w:rsidRPr="00C159A2" w:rsidRDefault="003E01CE" w:rsidP="007B0FC7">
            <w:pPr>
              <w:rPr>
                <w:b/>
                <w:u w:val="single"/>
              </w:rPr>
            </w:pPr>
          </w:p>
          <w:p w14:paraId="75481CA9" w14:textId="77777777" w:rsidR="003E01CE" w:rsidRPr="00C159A2" w:rsidRDefault="003E01CE" w:rsidP="007B0FC7">
            <w:pPr>
              <w:rPr>
                <w:b/>
                <w:u w:val="single"/>
              </w:rPr>
            </w:pPr>
          </w:p>
          <w:p w14:paraId="6A8066A5" w14:textId="77777777" w:rsidR="007B0FC7" w:rsidRPr="00C159A2" w:rsidRDefault="007B0FC7" w:rsidP="007B0FC7">
            <w:pPr>
              <w:rPr>
                <w:b/>
                <w:u w:val="single"/>
              </w:rPr>
            </w:pPr>
            <w:r w:rsidRPr="00C159A2">
              <w:rPr>
                <w:b/>
                <w:u w:val="single"/>
              </w:rPr>
              <w:t xml:space="preserve">CLAUSE </w:t>
            </w:r>
            <w:r w:rsidR="007F2B1C" w:rsidRPr="00C159A2">
              <w:rPr>
                <w:b/>
                <w:u w:val="single"/>
              </w:rPr>
              <w:t>TWELF</w:t>
            </w:r>
            <w:r w:rsidR="00923E3C" w:rsidRPr="00C159A2">
              <w:rPr>
                <w:b/>
                <w:u w:val="single"/>
              </w:rPr>
              <w:t>TH</w:t>
            </w:r>
          </w:p>
          <w:p w14:paraId="5AEEAD78" w14:textId="77777777" w:rsidR="007B0FC7" w:rsidRPr="00C159A2" w:rsidRDefault="007B0FC7" w:rsidP="007B0FC7">
            <w:pPr>
              <w:rPr>
                <w:b/>
                <w:u w:val="single"/>
              </w:rPr>
            </w:pPr>
          </w:p>
          <w:p w14:paraId="1181B328" w14:textId="77777777" w:rsidR="006F5481" w:rsidRPr="00C159A2" w:rsidRDefault="007B0FC7" w:rsidP="007B0FC7">
            <w:pPr>
              <w:rPr>
                <w:b/>
                <w:u w:val="single"/>
              </w:rPr>
            </w:pPr>
            <w:r w:rsidRPr="00C159A2">
              <w:rPr>
                <w:b/>
                <w:u w:val="single"/>
              </w:rPr>
              <w:t>Landlord’s Warranty</w:t>
            </w:r>
          </w:p>
        </w:tc>
        <w:tc>
          <w:tcPr>
            <w:tcW w:w="6981" w:type="dxa"/>
          </w:tcPr>
          <w:p w14:paraId="37C2C1D9" w14:textId="77777777" w:rsidR="003E01CE" w:rsidRPr="00C159A2" w:rsidRDefault="003E01CE" w:rsidP="00E06415">
            <w:pPr>
              <w:spacing w:line="360" w:lineRule="auto"/>
              <w:jc w:val="both"/>
            </w:pPr>
          </w:p>
          <w:p w14:paraId="45938423" w14:textId="77777777" w:rsidR="007B0FC7" w:rsidRPr="00C159A2" w:rsidRDefault="007B0FC7" w:rsidP="00E06415">
            <w:pPr>
              <w:spacing w:line="360" w:lineRule="auto"/>
              <w:jc w:val="both"/>
            </w:pPr>
            <w:r w:rsidRPr="00C159A2">
              <w:t>The Landlord (One) warrants that it has good title to the subjects of let and grants vacant possession of the subject of let to the Tenant;  (Two) warrants that the Landlord has obtained all consents necessary to enable it to enter into this Lease</w:t>
            </w:r>
            <w:r w:rsidR="0074040C" w:rsidRPr="00C159A2">
              <w:t>;</w:t>
            </w:r>
            <w:r w:rsidRPr="00C159A2">
              <w:t xml:space="preserve"> </w:t>
            </w:r>
            <w:r w:rsidR="0022246D" w:rsidRPr="00C159A2">
              <w:t>(Three) warrants th</w:t>
            </w:r>
            <w:r w:rsidR="00422043" w:rsidRPr="00C159A2">
              <w:t>at</w:t>
            </w:r>
            <w:r w:rsidR="0022246D" w:rsidRPr="00C159A2">
              <w:t xml:space="preserve"> the subjects of let are not subject to any statut</w:t>
            </w:r>
            <w:r w:rsidR="001D4EE2" w:rsidRPr="00C159A2">
              <w:t xml:space="preserve">ory or local authority notices; </w:t>
            </w:r>
            <w:r w:rsidRPr="00C159A2">
              <w:t>(</w:t>
            </w:r>
            <w:r w:rsidR="0022246D" w:rsidRPr="00C159A2">
              <w:t>Four</w:t>
            </w:r>
            <w:r w:rsidRPr="00C159A2">
              <w:t>) undertakes that on the Date of Entry all keys in respect of the subjects of let shall be delivered to the Tenant</w:t>
            </w:r>
            <w:r w:rsidR="001D4EE2" w:rsidRPr="00C159A2">
              <w:t xml:space="preserve"> and (Five) undertakes to pay all if any factoring charges relative to the subjects of let throughout the Term.</w:t>
            </w:r>
          </w:p>
        </w:tc>
      </w:tr>
      <w:tr w:rsidR="00C159A2" w:rsidRPr="00C159A2" w14:paraId="6EDEF802" w14:textId="77777777" w:rsidTr="001750EF">
        <w:tc>
          <w:tcPr>
            <w:tcW w:w="2263" w:type="dxa"/>
          </w:tcPr>
          <w:p w14:paraId="27576091" w14:textId="77777777" w:rsidR="003E01CE" w:rsidRPr="00C159A2" w:rsidRDefault="003E01CE" w:rsidP="007B0FC7">
            <w:pPr>
              <w:rPr>
                <w:b/>
                <w:u w:val="single"/>
              </w:rPr>
            </w:pPr>
          </w:p>
          <w:p w14:paraId="5E206CDF" w14:textId="77777777" w:rsidR="003E01CE" w:rsidRPr="00C159A2" w:rsidRDefault="003E01CE" w:rsidP="007B0FC7">
            <w:pPr>
              <w:rPr>
                <w:b/>
                <w:u w:val="single"/>
              </w:rPr>
            </w:pPr>
          </w:p>
          <w:p w14:paraId="1CFD8AD2" w14:textId="77777777" w:rsidR="007B0FC7" w:rsidRPr="00C159A2" w:rsidRDefault="007F2B1C" w:rsidP="007B0FC7">
            <w:pPr>
              <w:rPr>
                <w:b/>
                <w:u w:val="single"/>
              </w:rPr>
            </w:pPr>
            <w:r w:rsidRPr="00C159A2">
              <w:rPr>
                <w:b/>
                <w:u w:val="single"/>
              </w:rPr>
              <w:t>CLAUSE THI</w:t>
            </w:r>
            <w:r w:rsidR="007B0FC7" w:rsidRPr="00C159A2">
              <w:rPr>
                <w:b/>
                <w:u w:val="single"/>
              </w:rPr>
              <w:t>RTEENTH</w:t>
            </w:r>
          </w:p>
          <w:p w14:paraId="45C34BAB" w14:textId="77777777" w:rsidR="007B0FC7" w:rsidRPr="00C159A2" w:rsidRDefault="007B0FC7" w:rsidP="007B0FC7">
            <w:pPr>
              <w:rPr>
                <w:b/>
                <w:u w:val="single"/>
              </w:rPr>
            </w:pPr>
          </w:p>
          <w:p w14:paraId="703AAD7E" w14:textId="77777777" w:rsidR="007B0FC7" w:rsidRPr="00C159A2" w:rsidRDefault="007B0FC7" w:rsidP="007B0FC7">
            <w:pPr>
              <w:rPr>
                <w:b/>
                <w:u w:val="single"/>
              </w:rPr>
            </w:pPr>
            <w:r w:rsidRPr="00C159A2">
              <w:rPr>
                <w:b/>
                <w:u w:val="single"/>
              </w:rPr>
              <w:t xml:space="preserve">Removal </w:t>
            </w:r>
          </w:p>
        </w:tc>
        <w:tc>
          <w:tcPr>
            <w:tcW w:w="6981" w:type="dxa"/>
          </w:tcPr>
          <w:p w14:paraId="161EBAD4" w14:textId="77777777" w:rsidR="003E01CE" w:rsidRPr="00C159A2" w:rsidRDefault="003E01CE" w:rsidP="000012E8">
            <w:pPr>
              <w:spacing w:line="360" w:lineRule="auto"/>
              <w:jc w:val="both"/>
            </w:pPr>
          </w:p>
          <w:p w14:paraId="33F21AD4" w14:textId="77777777" w:rsidR="0045491C" w:rsidRPr="00C159A2" w:rsidRDefault="007B0FC7" w:rsidP="000012E8">
            <w:pPr>
              <w:spacing w:line="360" w:lineRule="auto"/>
              <w:jc w:val="both"/>
            </w:pPr>
            <w:r w:rsidRPr="00C159A2">
              <w:t>The Tenant binds itself to flit and remove with all its goods and gear on the Date of Expiry or any earlier agreed date of termination of the Lease and to make good any damage caused by the removal of any fitting which the Tenant may be entitled to remove from the subjects of let. At such expiry or termination, the Tenant shall return to the Landlord possession of the subject</w:t>
            </w:r>
            <w:r w:rsidR="0074040C" w:rsidRPr="00C159A2">
              <w:t>s</w:t>
            </w:r>
            <w:r w:rsidRPr="00C159A2">
              <w:t xml:space="preserve"> of let, with the exception of any fittings that the Tenant is entitled to remove in substantially the same condition as at the Date of Entry or in relation to fittings any subsequent date of </w:t>
            </w:r>
            <w:r w:rsidR="0074040C" w:rsidRPr="00C159A2">
              <w:t xml:space="preserve">fitting but excepting (one) fair wear and tear, (two) </w:t>
            </w:r>
            <w:r w:rsidRPr="00C159A2">
              <w:t xml:space="preserve">damage to or destruction of any part of the </w:t>
            </w:r>
            <w:r w:rsidR="000012E8" w:rsidRPr="00C159A2">
              <w:t xml:space="preserve">subjects of let </w:t>
            </w:r>
            <w:r w:rsidRPr="00C159A2">
              <w:t xml:space="preserve">caused by an Insured Risk (save to the extent to that the Landlord’s Insurance in respect </w:t>
            </w:r>
            <w:r w:rsidR="0074040C" w:rsidRPr="00C159A2">
              <w:t>of such risks has been Vitiated), (three) t</w:t>
            </w:r>
            <w:r w:rsidRPr="00C159A2">
              <w:t xml:space="preserve">he Landlord’s Negligence or </w:t>
            </w:r>
            <w:r w:rsidR="0074040C" w:rsidRPr="00C159A2">
              <w:t>(four) a Latent Defect</w:t>
            </w:r>
            <w:r w:rsidR="0022246D" w:rsidRPr="00C159A2">
              <w:t xml:space="preserve">. </w:t>
            </w:r>
          </w:p>
          <w:p w14:paraId="69FBF940" w14:textId="77777777" w:rsidR="0045491C" w:rsidRPr="00C159A2" w:rsidRDefault="0045491C" w:rsidP="000012E8">
            <w:pPr>
              <w:spacing w:line="360" w:lineRule="auto"/>
              <w:jc w:val="both"/>
            </w:pPr>
            <w:r w:rsidRPr="00C159A2">
              <w:t>The Council will use all reasonable endeavours to (i) offer the Landlord an appointment to inspect the subjects of let and (ii) discuss any outstanding repair issues with the Landlord, in each case before the termination date.</w:t>
            </w:r>
          </w:p>
          <w:p w14:paraId="5888BED9" w14:textId="55D00BFB" w:rsidR="007B0FC7" w:rsidRPr="00C159A2" w:rsidRDefault="0022246D" w:rsidP="000012E8">
            <w:pPr>
              <w:spacing w:line="360" w:lineRule="auto"/>
              <w:jc w:val="both"/>
            </w:pPr>
            <w:r w:rsidRPr="00C159A2">
              <w:t xml:space="preserve">The </w:t>
            </w:r>
            <w:r w:rsidR="000012E8" w:rsidRPr="00C159A2">
              <w:t xml:space="preserve">Landlord will be responsible for collecting all keys pertaining to the subjects of let from the Tenant no later than 3pm on the date upon which the Lease expires or terminates. </w:t>
            </w:r>
          </w:p>
          <w:p w14:paraId="47FF33E8" w14:textId="77777777" w:rsidR="00295EA9" w:rsidRPr="00C159A2" w:rsidRDefault="00295EA9" w:rsidP="000012E8">
            <w:pPr>
              <w:spacing w:line="360" w:lineRule="auto"/>
              <w:jc w:val="both"/>
            </w:pPr>
          </w:p>
          <w:p w14:paraId="079621EF" w14:textId="77777777" w:rsidR="009A4823" w:rsidRPr="00C159A2" w:rsidRDefault="009A4823" w:rsidP="000012E8">
            <w:pPr>
              <w:spacing w:line="360" w:lineRule="auto"/>
              <w:jc w:val="both"/>
            </w:pPr>
          </w:p>
          <w:p w14:paraId="4EF02C43" w14:textId="77777777" w:rsidR="009A4823" w:rsidRPr="00C159A2" w:rsidRDefault="009A4823" w:rsidP="000012E8">
            <w:pPr>
              <w:spacing w:line="360" w:lineRule="auto"/>
              <w:jc w:val="both"/>
            </w:pPr>
          </w:p>
        </w:tc>
      </w:tr>
      <w:tr w:rsidR="00C159A2" w:rsidRPr="00C159A2" w14:paraId="0F136438" w14:textId="77777777" w:rsidTr="001750EF">
        <w:tc>
          <w:tcPr>
            <w:tcW w:w="2263" w:type="dxa"/>
          </w:tcPr>
          <w:p w14:paraId="55508868" w14:textId="77777777" w:rsidR="003E1724" w:rsidRPr="00C159A2" w:rsidRDefault="003E1724" w:rsidP="007B0FC7">
            <w:pPr>
              <w:rPr>
                <w:b/>
                <w:u w:val="single"/>
              </w:rPr>
            </w:pPr>
          </w:p>
          <w:p w14:paraId="17DA6650" w14:textId="77777777" w:rsidR="003E1724" w:rsidRPr="00C159A2" w:rsidRDefault="003E1724" w:rsidP="007B0FC7">
            <w:pPr>
              <w:rPr>
                <w:b/>
                <w:u w:val="single"/>
              </w:rPr>
            </w:pPr>
          </w:p>
          <w:p w14:paraId="7ADD4442" w14:textId="0D8DE6C2" w:rsidR="007B0FC7" w:rsidRPr="00C159A2" w:rsidRDefault="007F2B1C" w:rsidP="007B0FC7">
            <w:pPr>
              <w:rPr>
                <w:b/>
                <w:u w:val="single"/>
              </w:rPr>
            </w:pPr>
            <w:r w:rsidRPr="00C159A2">
              <w:rPr>
                <w:b/>
                <w:u w:val="single"/>
              </w:rPr>
              <w:t>CLAUSE FOUR</w:t>
            </w:r>
            <w:r w:rsidR="007B0FC7" w:rsidRPr="00C159A2">
              <w:rPr>
                <w:b/>
                <w:u w:val="single"/>
              </w:rPr>
              <w:t>TEENTH</w:t>
            </w:r>
          </w:p>
          <w:p w14:paraId="15908899" w14:textId="77777777" w:rsidR="007B0FC7" w:rsidRPr="00C159A2" w:rsidRDefault="007B0FC7" w:rsidP="007B0FC7">
            <w:pPr>
              <w:rPr>
                <w:b/>
                <w:u w:val="single"/>
              </w:rPr>
            </w:pPr>
          </w:p>
          <w:p w14:paraId="64D5095B" w14:textId="77777777" w:rsidR="007B0FC7" w:rsidRPr="00C159A2" w:rsidRDefault="007B0FC7" w:rsidP="007B0FC7">
            <w:pPr>
              <w:rPr>
                <w:b/>
                <w:u w:val="single"/>
              </w:rPr>
            </w:pPr>
            <w:r w:rsidRPr="00C159A2">
              <w:rPr>
                <w:b/>
                <w:u w:val="single"/>
              </w:rPr>
              <w:t>Rent cessor</w:t>
            </w:r>
          </w:p>
        </w:tc>
        <w:tc>
          <w:tcPr>
            <w:tcW w:w="6981" w:type="dxa"/>
          </w:tcPr>
          <w:p w14:paraId="2A253797" w14:textId="77777777" w:rsidR="003E1724" w:rsidRPr="00C159A2" w:rsidRDefault="003E1724" w:rsidP="00E06415">
            <w:pPr>
              <w:spacing w:line="360" w:lineRule="auto"/>
              <w:jc w:val="both"/>
            </w:pPr>
          </w:p>
          <w:p w14:paraId="5BD4D59A" w14:textId="25A07131" w:rsidR="003E1724" w:rsidRPr="00C159A2" w:rsidRDefault="00C36E0D" w:rsidP="009A4823">
            <w:pPr>
              <w:spacing w:line="360" w:lineRule="auto"/>
              <w:jc w:val="both"/>
            </w:pPr>
            <w:r w:rsidRPr="00C159A2">
              <w:t>Without prejudice to the terms of Clause SIXTH of this Lease, i</w:t>
            </w:r>
            <w:r w:rsidR="007B0FC7" w:rsidRPr="00C159A2">
              <w:t xml:space="preserve">n the event that the subjects of let are considered by the </w:t>
            </w:r>
            <w:r w:rsidR="007D784E" w:rsidRPr="00C159A2">
              <w:t>Tenant</w:t>
            </w:r>
            <w:r w:rsidR="007B0FC7" w:rsidRPr="00C159A2">
              <w:t>, acting as sole judge on the advice</w:t>
            </w:r>
            <w:r w:rsidR="007D784E" w:rsidRPr="00C159A2">
              <w:t xml:space="preserve"> of its Environmental Health Department, to be in a condition below the Tolerable Sta</w:t>
            </w:r>
            <w:r w:rsidR="0074040C" w:rsidRPr="00C159A2">
              <w:t xml:space="preserve">ndard as set out in Sections 85 to </w:t>
            </w:r>
            <w:r w:rsidR="007D784E" w:rsidRPr="00C159A2">
              <w:t>87 of the Housing (Scotland) Act 1987 as amended, the Tenant will be entitled to withhold rent until the earlier of (One) such time as the subjects of let are brought up to the said Tolerable Standard or (Two) the Lease is terminated or expires</w:t>
            </w:r>
            <w:r w:rsidR="0022246D" w:rsidRPr="00C159A2">
              <w:t xml:space="preserve">. </w:t>
            </w:r>
            <w:r w:rsidR="007D784E" w:rsidRPr="00C159A2">
              <w:t xml:space="preserve">  </w:t>
            </w:r>
          </w:p>
        </w:tc>
      </w:tr>
      <w:tr w:rsidR="00C159A2" w:rsidRPr="00C159A2" w14:paraId="465C34D0" w14:textId="77777777" w:rsidTr="001750EF">
        <w:tc>
          <w:tcPr>
            <w:tcW w:w="2263" w:type="dxa"/>
          </w:tcPr>
          <w:p w14:paraId="54C91A6B" w14:textId="77777777" w:rsidR="003E01CE" w:rsidRPr="00C159A2" w:rsidRDefault="003E01CE" w:rsidP="007D784E">
            <w:pPr>
              <w:rPr>
                <w:b/>
                <w:u w:val="single"/>
              </w:rPr>
            </w:pPr>
          </w:p>
          <w:p w14:paraId="7287F343" w14:textId="77777777" w:rsidR="00EA5165" w:rsidRPr="00C159A2" w:rsidRDefault="00EA5165" w:rsidP="007D784E">
            <w:pPr>
              <w:rPr>
                <w:b/>
                <w:u w:val="single"/>
              </w:rPr>
            </w:pPr>
          </w:p>
          <w:p w14:paraId="42076798" w14:textId="77777777" w:rsidR="007D784E" w:rsidRPr="00C159A2" w:rsidRDefault="007F2B1C" w:rsidP="007D784E">
            <w:pPr>
              <w:rPr>
                <w:b/>
                <w:u w:val="single"/>
              </w:rPr>
            </w:pPr>
            <w:r w:rsidRPr="00C159A2">
              <w:rPr>
                <w:b/>
                <w:u w:val="single"/>
              </w:rPr>
              <w:t>CLAUSE FIF</w:t>
            </w:r>
            <w:r w:rsidR="007D784E" w:rsidRPr="00C159A2">
              <w:rPr>
                <w:b/>
                <w:u w:val="single"/>
              </w:rPr>
              <w:t>TEENTH</w:t>
            </w:r>
          </w:p>
          <w:p w14:paraId="311DFB33" w14:textId="77777777" w:rsidR="007D784E" w:rsidRPr="00C159A2" w:rsidRDefault="007D784E" w:rsidP="007D784E">
            <w:pPr>
              <w:rPr>
                <w:b/>
                <w:u w:val="single"/>
              </w:rPr>
            </w:pPr>
          </w:p>
          <w:p w14:paraId="663AAA38" w14:textId="77777777" w:rsidR="007D784E" w:rsidRPr="00C159A2" w:rsidRDefault="007D784E" w:rsidP="007D784E">
            <w:pPr>
              <w:rPr>
                <w:b/>
                <w:u w:val="single"/>
              </w:rPr>
            </w:pPr>
            <w:r w:rsidRPr="00C159A2">
              <w:rPr>
                <w:b/>
                <w:u w:val="single"/>
              </w:rPr>
              <w:t>Arbiter</w:t>
            </w:r>
          </w:p>
        </w:tc>
        <w:tc>
          <w:tcPr>
            <w:tcW w:w="6981" w:type="dxa"/>
          </w:tcPr>
          <w:p w14:paraId="30AAF2AA" w14:textId="77777777" w:rsidR="003E1724" w:rsidRPr="00C159A2" w:rsidRDefault="003E1724" w:rsidP="0022246D">
            <w:pPr>
              <w:spacing w:line="360" w:lineRule="auto"/>
              <w:jc w:val="both"/>
            </w:pPr>
          </w:p>
          <w:p w14:paraId="6EB8E5FE" w14:textId="15D8E5FA" w:rsidR="00156366" w:rsidRPr="00C159A2" w:rsidRDefault="007D784E" w:rsidP="003E1724">
            <w:pPr>
              <w:spacing w:line="360" w:lineRule="auto"/>
              <w:jc w:val="both"/>
            </w:pPr>
            <w:r w:rsidRPr="00C159A2">
              <w:t xml:space="preserve">Any dispute arising between the Tenant </w:t>
            </w:r>
            <w:r w:rsidR="00C717D8" w:rsidRPr="00C159A2">
              <w:t xml:space="preserve">and the Landlord </w:t>
            </w:r>
            <w:r w:rsidR="00960955" w:rsidRPr="00C159A2">
              <w:t xml:space="preserve">in relation to repairs in terms of Clause SIXTH </w:t>
            </w:r>
            <w:r w:rsidR="00EC24C4" w:rsidRPr="00C159A2">
              <w:t>shall be</w:t>
            </w:r>
            <w:r w:rsidR="00C717D8" w:rsidRPr="00C159A2">
              <w:t xml:space="preserve"> referred for resolution in the first instance to the Tenant’s Director of </w:t>
            </w:r>
            <w:r w:rsidR="00295EA9" w:rsidRPr="00C159A2">
              <w:t xml:space="preserve">Transformation, Communities &amp; Corporate Services </w:t>
            </w:r>
            <w:r w:rsidR="00C717D8" w:rsidRPr="00C159A2">
              <w:t>or the appointed officer of the same. If the said Director or appointed officer as the case may be</w:t>
            </w:r>
            <w:r w:rsidR="00E025A0" w:rsidRPr="00C159A2">
              <w:t>,</w:t>
            </w:r>
            <w:r w:rsidR="00C717D8" w:rsidRPr="00C159A2">
              <w:t xml:space="preserve"> cannot resolve the dispute, it may be referred for resolution to an independent surveyor or other expert appointed by the Tenant.</w:t>
            </w:r>
            <w:r w:rsidR="00EC24C4" w:rsidRPr="00C159A2">
              <w:t xml:space="preserve"> </w:t>
            </w:r>
            <w:r w:rsidR="00C979B2" w:rsidRPr="00C159A2">
              <w:t xml:space="preserve">Where the independent surveyor or </w:t>
            </w:r>
            <w:r w:rsidR="00EC24C4" w:rsidRPr="00C159A2">
              <w:t xml:space="preserve">expert </w:t>
            </w:r>
            <w:r w:rsidR="00C979B2" w:rsidRPr="00C159A2">
              <w:t>is unable to resolve the dispute, either party may refer the dispute for resolution to an Arbiter</w:t>
            </w:r>
            <w:r w:rsidR="005406B8" w:rsidRPr="00C159A2">
              <w:t xml:space="preserve"> </w:t>
            </w:r>
            <w:r w:rsidR="00C979B2" w:rsidRPr="00C159A2">
              <w:t xml:space="preserve">to be agreed upon </w:t>
            </w:r>
            <w:r w:rsidR="00EC24C4" w:rsidRPr="00C159A2">
              <w:t xml:space="preserve">by the parties and failing agreement between the parties as to who the </w:t>
            </w:r>
            <w:r w:rsidR="00C979B2" w:rsidRPr="00C159A2">
              <w:t>A</w:t>
            </w:r>
            <w:r w:rsidR="00EC24C4" w:rsidRPr="00C159A2">
              <w:t>rbiter should be, to be chosen by the Sheriff Principal of Tayside, Central and Fife.</w:t>
            </w:r>
            <w:r w:rsidRPr="00C159A2">
              <w:t xml:space="preserve"> </w:t>
            </w:r>
            <w:r w:rsidR="00C979B2" w:rsidRPr="00C159A2">
              <w:t>Any dispute between the Tenant and the Landlord which do</w:t>
            </w:r>
            <w:r w:rsidR="00960955" w:rsidRPr="00C159A2">
              <w:t>es</w:t>
            </w:r>
            <w:r w:rsidR="00C979B2" w:rsidRPr="00C159A2">
              <w:t xml:space="preserve"> not relate to repairs shall be dealt with in accordance with the Tenant’s Corporate Complaints Procedure.</w:t>
            </w:r>
          </w:p>
        </w:tc>
      </w:tr>
      <w:tr w:rsidR="00C159A2" w:rsidRPr="00C159A2" w14:paraId="53705E90" w14:textId="77777777" w:rsidTr="001750EF">
        <w:tc>
          <w:tcPr>
            <w:tcW w:w="2263" w:type="dxa"/>
          </w:tcPr>
          <w:p w14:paraId="2D68E34B" w14:textId="77777777" w:rsidR="003E1724" w:rsidRPr="00C159A2" w:rsidRDefault="003E1724" w:rsidP="007D784E">
            <w:pPr>
              <w:rPr>
                <w:b/>
                <w:u w:val="single"/>
              </w:rPr>
            </w:pPr>
          </w:p>
          <w:p w14:paraId="78B8E458" w14:textId="77777777" w:rsidR="003E1724" w:rsidRPr="00C159A2" w:rsidRDefault="003E1724" w:rsidP="007D784E">
            <w:pPr>
              <w:rPr>
                <w:b/>
                <w:u w:val="single"/>
              </w:rPr>
            </w:pPr>
          </w:p>
          <w:p w14:paraId="5A62ECFF" w14:textId="2BE4846C" w:rsidR="00156366" w:rsidRPr="00C159A2" w:rsidRDefault="00156366" w:rsidP="007D784E">
            <w:pPr>
              <w:rPr>
                <w:b/>
                <w:u w:val="single"/>
              </w:rPr>
            </w:pPr>
            <w:r w:rsidRPr="00C159A2">
              <w:rPr>
                <w:b/>
                <w:u w:val="single"/>
              </w:rPr>
              <w:t>CLAUSE SIXTEENTH</w:t>
            </w:r>
          </w:p>
          <w:p w14:paraId="202ADFE2" w14:textId="77777777" w:rsidR="00156366" w:rsidRPr="00C159A2" w:rsidRDefault="00156366" w:rsidP="007D784E">
            <w:pPr>
              <w:rPr>
                <w:b/>
                <w:u w:val="single"/>
              </w:rPr>
            </w:pPr>
          </w:p>
          <w:p w14:paraId="27DBB480" w14:textId="77777777" w:rsidR="00156366" w:rsidRPr="00C159A2" w:rsidRDefault="00156366" w:rsidP="007D784E">
            <w:pPr>
              <w:rPr>
                <w:b/>
                <w:u w:val="single"/>
              </w:rPr>
            </w:pPr>
            <w:r w:rsidRPr="00C159A2">
              <w:rPr>
                <w:b/>
                <w:u w:val="single"/>
              </w:rPr>
              <w:t>Value Added Tax</w:t>
            </w:r>
          </w:p>
          <w:p w14:paraId="32A84C59" w14:textId="77777777" w:rsidR="00156366" w:rsidRPr="00C159A2" w:rsidRDefault="00156366" w:rsidP="007D784E">
            <w:pPr>
              <w:rPr>
                <w:b/>
                <w:u w:val="single"/>
              </w:rPr>
            </w:pPr>
          </w:p>
          <w:p w14:paraId="7D85AE7F" w14:textId="77777777" w:rsidR="00156366" w:rsidRPr="00C159A2" w:rsidRDefault="00156366" w:rsidP="007D784E">
            <w:pPr>
              <w:rPr>
                <w:b/>
                <w:u w:val="single"/>
              </w:rPr>
            </w:pPr>
          </w:p>
          <w:p w14:paraId="0C8438DF" w14:textId="77777777" w:rsidR="00156366" w:rsidRPr="00C159A2" w:rsidRDefault="00156366" w:rsidP="007D784E">
            <w:pPr>
              <w:rPr>
                <w:b/>
                <w:u w:val="single"/>
              </w:rPr>
            </w:pPr>
          </w:p>
          <w:p w14:paraId="47868ADE" w14:textId="77777777" w:rsidR="00156366" w:rsidRPr="00C159A2" w:rsidRDefault="00156366" w:rsidP="007D784E">
            <w:pPr>
              <w:rPr>
                <w:b/>
                <w:u w:val="single"/>
              </w:rPr>
            </w:pPr>
          </w:p>
          <w:p w14:paraId="0F8A47E9" w14:textId="77777777" w:rsidR="00156366" w:rsidRPr="00C159A2" w:rsidRDefault="00156366" w:rsidP="007D784E">
            <w:pPr>
              <w:rPr>
                <w:b/>
                <w:u w:val="single"/>
              </w:rPr>
            </w:pPr>
          </w:p>
          <w:p w14:paraId="46F56047" w14:textId="77777777" w:rsidR="00156366" w:rsidRPr="00C159A2" w:rsidRDefault="00156366" w:rsidP="007D784E">
            <w:pPr>
              <w:rPr>
                <w:b/>
                <w:u w:val="single"/>
              </w:rPr>
            </w:pPr>
          </w:p>
          <w:p w14:paraId="4E7B6B32" w14:textId="77777777" w:rsidR="00156366" w:rsidRPr="00C159A2" w:rsidRDefault="00156366" w:rsidP="007D784E">
            <w:pPr>
              <w:rPr>
                <w:b/>
                <w:u w:val="single"/>
              </w:rPr>
            </w:pPr>
          </w:p>
          <w:p w14:paraId="5937549D" w14:textId="77777777" w:rsidR="00BE2827" w:rsidRPr="00C159A2" w:rsidRDefault="00BE2827" w:rsidP="007D784E">
            <w:pPr>
              <w:rPr>
                <w:b/>
                <w:u w:val="single"/>
              </w:rPr>
            </w:pPr>
          </w:p>
          <w:p w14:paraId="3AB5F37C" w14:textId="77777777" w:rsidR="00BE2827" w:rsidRPr="00C159A2" w:rsidRDefault="00BE2827" w:rsidP="007D784E">
            <w:pPr>
              <w:rPr>
                <w:b/>
                <w:u w:val="single"/>
              </w:rPr>
            </w:pPr>
          </w:p>
          <w:p w14:paraId="714ABDD3" w14:textId="77777777" w:rsidR="00BE2827" w:rsidRPr="00C159A2" w:rsidRDefault="00BE2827" w:rsidP="007D784E">
            <w:pPr>
              <w:rPr>
                <w:b/>
                <w:u w:val="single"/>
              </w:rPr>
            </w:pPr>
          </w:p>
          <w:p w14:paraId="142B6419" w14:textId="77777777" w:rsidR="006F7A0B" w:rsidRPr="00C159A2" w:rsidRDefault="006F7A0B" w:rsidP="003E1724">
            <w:pPr>
              <w:rPr>
                <w:b/>
                <w:u w:val="single"/>
              </w:rPr>
            </w:pPr>
          </w:p>
        </w:tc>
        <w:tc>
          <w:tcPr>
            <w:tcW w:w="6981" w:type="dxa"/>
          </w:tcPr>
          <w:p w14:paraId="12C1DA96" w14:textId="77777777" w:rsidR="003E1724" w:rsidRPr="00C159A2" w:rsidRDefault="003E1724" w:rsidP="00E06415">
            <w:pPr>
              <w:spacing w:line="360" w:lineRule="auto"/>
              <w:jc w:val="both"/>
            </w:pPr>
          </w:p>
          <w:p w14:paraId="29D45FEA" w14:textId="5395C30D" w:rsidR="007D784E" w:rsidRPr="00C159A2" w:rsidRDefault="00156366" w:rsidP="003E1724">
            <w:pPr>
              <w:spacing w:line="360" w:lineRule="auto"/>
              <w:jc w:val="both"/>
              <w:rPr>
                <w:sz w:val="16"/>
                <w:szCs w:val="16"/>
              </w:rPr>
            </w:pPr>
            <w:r w:rsidRPr="00C159A2">
              <w:t>Where the Tenant is entitled in terms of the Lease to (1) carry out or procure the carrying out of any works or (2) provide or procure the provision of any services and</w:t>
            </w:r>
            <w:r w:rsidR="009626D2" w:rsidRPr="00C159A2">
              <w:t>, in either case, to</w:t>
            </w:r>
            <w:r w:rsidRPr="00C159A2">
              <w:t xml:space="preserve"> recover the cost thereof from the Landlord, VAT shall, where VAT is applicable on such costs, be payable on such costs by the Landlord on production to the Landlord of a VAT invoice showing the net figures for the costs, the VAT applicable thereto and the total sum payable.</w:t>
            </w:r>
            <w:r w:rsidR="00CE4A90" w:rsidRPr="00C159A2">
              <w:t xml:space="preserve"> </w:t>
            </w:r>
            <w:r w:rsidR="00BE2827" w:rsidRPr="00C159A2">
              <w:t>For the avoidance of doubt, the figures for the Rent, Annual Repair Fee, Annual Heating Repair Fee and all other fees, costs, expenses, charges and others referred to in the Lease are exclusive of all, if any, Value Added Tax which may be payable in addition thereto.</w:t>
            </w:r>
          </w:p>
        </w:tc>
      </w:tr>
      <w:tr w:rsidR="00C159A2" w:rsidRPr="00C159A2" w14:paraId="330FAD48" w14:textId="77777777" w:rsidTr="001750EF">
        <w:tc>
          <w:tcPr>
            <w:tcW w:w="2263" w:type="dxa"/>
          </w:tcPr>
          <w:p w14:paraId="6CB31C83" w14:textId="77777777" w:rsidR="003E1724" w:rsidRPr="00C159A2" w:rsidRDefault="003E1724" w:rsidP="003E1724">
            <w:pPr>
              <w:rPr>
                <w:b/>
                <w:u w:val="single"/>
              </w:rPr>
            </w:pPr>
          </w:p>
          <w:p w14:paraId="2E59C8D9" w14:textId="77777777" w:rsidR="003E1724" w:rsidRPr="00C159A2" w:rsidRDefault="003E1724" w:rsidP="003E1724">
            <w:pPr>
              <w:rPr>
                <w:b/>
                <w:u w:val="single"/>
              </w:rPr>
            </w:pPr>
          </w:p>
          <w:p w14:paraId="457AFF07" w14:textId="77777777" w:rsidR="003E1724" w:rsidRPr="00C159A2" w:rsidRDefault="003E1724" w:rsidP="003E1724">
            <w:pPr>
              <w:rPr>
                <w:b/>
                <w:u w:val="single"/>
              </w:rPr>
            </w:pPr>
            <w:r w:rsidRPr="00C159A2">
              <w:rPr>
                <w:b/>
                <w:u w:val="single"/>
              </w:rPr>
              <w:t>CLAUSE SEVENTEENTH</w:t>
            </w:r>
          </w:p>
          <w:p w14:paraId="1A96935A" w14:textId="77777777" w:rsidR="003E1724" w:rsidRPr="00C159A2" w:rsidRDefault="003E1724" w:rsidP="003E1724">
            <w:pPr>
              <w:rPr>
                <w:b/>
                <w:u w:val="single"/>
              </w:rPr>
            </w:pPr>
          </w:p>
          <w:p w14:paraId="1D9F9513" w14:textId="77777777" w:rsidR="003E1724" w:rsidRPr="00C159A2" w:rsidRDefault="003E1724" w:rsidP="003E1724">
            <w:pPr>
              <w:rPr>
                <w:b/>
                <w:u w:val="single"/>
              </w:rPr>
            </w:pPr>
            <w:r w:rsidRPr="00C159A2">
              <w:rPr>
                <w:b/>
                <w:u w:val="single"/>
              </w:rPr>
              <w:t>Administration Charge</w:t>
            </w:r>
          </w:p>
          <w:p w14:paraId="4DF05951" w14:textId="77777777" w:rsidR="003E1724" w:rsidRPr="00C159A2" w:rsidRDefault="003E1724" w:rsidP="003E1724">
            <w:pPr>
              <w:rPr>
                <w:b/>
                <w:u w:val="single"/>
              </w:rPr>
            </w:pPr>
          </w:p>
        </w:tc>
        <w:tc>
          <w:tcPr>
            <w:tcW w:w="6981" w:type="dxa"/>
          </w:tcPr>
          <w:p w14:paraId="0B43302D" w14:textId="77777777" w:rsidR="003E1724" w:rsidRPr="00C159A2" w:rsidRDefault="003E1724" w:rsidP="003E1724">
            <w:pPr>
              <w:spacing w:line="360" w:lineRule="auto"/>
              <w:jc w:val="both"/>
            </w:pPr>
          </w:p>
          <w:p w14:paraId="2B9BF768" w14:textId="77777777" w:rsidR="003E1724" w:rsidRPr="00C159A2" w:rsidRDefault="003E1724" w:rsidP="003E1724">
            <w:pPr>
              <w:spacing w:line="360" w:lineRule="auto"/>
              <w:jc w:val="both"/>
            </w:pPr>
            <w:r w:rsidRPr="00C159A2">
              <w:t xml:space="preserve">With the exceptions of the Annual Repair Fee, the Annual Heating Repair Fee and (where the same is carried out by the Tenant) Portable Appliance Testing which will attract no Administration Charge, where the Tenant carries out any works for which the Landlord is responsible in terms of this Lease the Tenant will, in addition to the cost of the works, charge the Landlord an Administration Charge of 12.5%, capped at a maximum of £50. </w:t>
            </w:r>
          </w:p>
          <w:p w14:paraId="189F51BE" w14:textId="77777777" w:rsidR="003E1724" w:rsidRPr="00C159A2" w:rsidRDefault="003E1724" w:rsidP="003E1724">
            <w:pPr>
              <w:spacing w:line="360" w:lineRule="auto"/>
              <w:jc w:val="both"/>
            </w:pPr>
          </w:p>
        </w:tc>
      </w:tr>
      <w:tr w:rsidR="00C159A2" w:rsidRPr="00C159A2" w14:paraId="2105B728" w14:textId="77777777" w:rsidTr="001750EF">
        <w:tc>
          <w:tcPr>
            <w:tcW w:w="2263" w:type="dxa"/>
          </w:tcPr>
          <w:p w14:paraId="4B79751B" w14:textId="77777777" w:rsidR="003E1724" w:rsidRPr="00C159A2" w:rsidRDefault="003E1724" w:rsidP="003E1724">
            <w:pPr>
              <w:rPr>
                <w:b/>
                <w:u w:val="single"/>
              </w:rPr>
            </w:pPr>
          </w:p>
          <w:p w14:paraId="2BBFAE93" w14:textId="77777777" w:rsidR="003E1724" w:rsidRPr="00C159A2" w:rsidRDefault="003E1724" w:rsidP="003E1724">
            <w:pPr>
              <w:rPr>
                <w:b/>
                <w:u w:val="single"/>
              </w:rPr>
            </w:pPr>
          </w:p>
          <w:p w14:paraId="0EB5591C" w14:textId="0D8E6B86" w:rsidR="003E1724" w:rsidRPr="00C159A2" w:rsidRDefault="003E1724" w:rsidP="003E1724">
            <w:pPr>
              <w:rPr>
                <w:b/>
                <w:u w:val="single"/>
              </w:rPr>
            </w:pPr>
            <w:r w:rsidRPr="00C159A2">
              <w:rPr>
                <w:b/>
                <w:u w:val="single"/>
              </w:rPr>
              <w:t>CLAUSE EIGHTEENTH</w:t>
            </w:r>
          </w:p>
          <w:p w14:paraId="5E285180" w14:textId="77777777" w:rsidR="003E1724" w:rsidRPr="00C159A2" w:rsidRDefault="003E1724" w:rsidP="003E1724">
            <w:pPr>
              <w:rPr>
                <w:b/>
                <w:u w:val="single"/>
              </w:rPr>
            </w:pPr>
          </w:p>
          <w:p w14:paraId="4BCB7C88" w14:textId="77777777" w:rsidR="003E1724" w:rsidRPr="00C159A2" w:rsidRDefault="003E1724" w:rsidP="003E1724">
            <w:pPr>
              <w:rPr>
                <w:b/>
                <w:u w:val="single"/>
              </w:rPr>
            </w:pPr>
            <w:r w:rsidRPr="00C159A2">
              <w:rPr>
                <w:b/>
                <w:u w:val="single"/>
              </w:rPr>
              <w:t>Specification</w:t>
            </w:r>
          </w:p>
          <w:p w14:paraId="75CFBE1D" w14:textId="77777777" w:rsidR="003E1724" w:rsidRPr="00C159A2" w:rsidRDefault="003E1724" w:rsidP="007D784E">
            <w:pPr>
              <w:rPr>
                <w:b/>
                <w:u w:val="single"/>
              </w:rPr>
            </w:pPr>
          </w:p>
        </w:tc>
        <w:tc>
          <w:tcPr>
            <w:tcW w:w="6981" w:type="dxa"/>
          </w:tcPr>
          <w:p w14:paraId="3428500C" w14:textId="77777777" w:rsidR="003E1724" w:rsidRPr="00C159A2" w:rsidRDefault="003E1724" w:rsidP="003E1724">
            <w:pPr>
              <w:spacing w:line="360" w:lineRule="auto"/>
              <w:jc w:val="both"/>
            </w:pPr>
          </w:p>
          <w:p w14:paraId="3DBD44D0" w14:textId="0993B980" w:rsidR="003E1724" w:rsidRPr="00C159A2" w:rsidRDefault="003E1724" w:rsidP="003E1724">
            <w:pPr>
              <w:spacing w:line="360" w:lineRule="auto"/>
              <w:jc w:val="both"/>
            </w:pPr>
            <w:r w:rsidRPr="00C159A2">
              <w:t xml:space="preserve">The Landlord warrants that at the Date of Entry the subjects of let meet with the requirements of the Specification.  </w:t>
            </w:r>
          </w:p>
        </w:tc>
      </w:tr>
      <w:tr w:rsidR="00C159A2" w:rsidRPr="00C159A2" w14:paraId="2E8C5A92" w14:textId="77777777" w:rsidTr="001750EF">
        <w:tc>
          <w:tcPr>
            <w:tcW w:w="2263" w:type="dxa"/>
          </w:tcPr>
          <w:p w14:paraId="4E2E6B31" w14:textId="77777777" w:rsidR="003E1724" w:rsidRPr="00C159A2" w:rsidRDefault="003E1724" w:rsidP="003E1724">
            <w:pPr>
              <w:rPr>
                <w:b/>
                <w:u w:val="single"/>
              </w:rPr>
            </w:pPr>
          </w:p>
          <w:p w14:paraId="6DD49DE7" w14:textId="77777777" w:rsidR="003E1724" w:rsidRPr="00C159A2" w:rsidRDefault="003E1724" w:rsidP="003E1724">
            <w:pPr>
              <w:rPr>
                <w:b/>
                <w:u w:val="single"/>
              </w:rPr>
            </w:pPr>
          </w:p>
          <w:p w14:paraId="762EEAE8" w14:textId="65D314DF" w:rsidR="003E1724" w:rsidRPr="00C159A2" w:rsidRDefault="003E1724" w:rsidP="003E1724">
            <w:pPr>
              <w:rPr>
                <w:b/>
                <w:u w:val="single"/>
              </w:rPr>
            </w:pPr>
            <w:r w:rsidRPr="00C159A2">
              <w:rPr>
                <w:b/>
                <w:u w:val="single"/>
              </w:rPr>
              <w:t>CLAUSE NINETEENTH</w:t>
            </w:r>
          </w:p>
          <w:p w14:paraId="00F6CDC1" w14:textId="77777777" w:rsidR="003E1724" w:rsidRPr="00C159A2" w:rsidRDefault="003E1724" w:rsidP="003E1724">
            <w:pPr>
              <w:rPr>
                <w:b/>
                <w:u w:val="single"/>
              </w:rPr>
            </w:pPr>
          </w:p>
          <w:p w14:paraId="1740282D" w14:textId="77777777" w:rsidR="003E1724" w:rsidRPr="00C159A2" w:rsidRDefault="003E1724" w:rsidP="003E1724">
            <w:pPr>
              <w:rPr>
                <w:b/>
                <w:u w:val="single"/>
              </w:rPr>
            </w:pPr>
            <w:r w:rsidRPr="00C159A2">
              <w:rPr>
                <w:b/>
                <w:u w:val="single"/>
              </w:rPr>
              <w:t>Expenses</w:t>
            </w:r>
          </w:p>
          <w:p w14:paraId="39F83E66" w14:textId="77777777" w:rsidR="003E1724" w:rsidRPr="00C159A2" w:rsidRDefault="003E1724" w:rsidP="007D784E">
            <w:pPr>
              <w:rPr>
                <w:b/>
                <w:u w:val="single"/>
              </w:rPr>
            </w:pPr>
          </w:p>
        </w:tc>
        <w:tc>
          <w:tcPr>
            <w:tcW w:w="6981" w:type="dxa"/>
          </w:tcPr>
          <w:p w14:paraId="1045DEA5" w14:textId="77777777" w:rsidR="003E1724" w:rsidRPr="00C159A2" w:rsidRDefault="003E1724" w:rsidP="003E1724">
            <w:pPr>
              <w:spacing w:line="360" w:lineRule="auto"/>
              <w:jc w:val="both"/>
            </w:pPr>
          </w:p>
          <w:p w14:paraId="637B2C11" w14:textId="77777777" w:rsidR="003E1724" w:rsidRPr="00C159A2" w:rsidRDefault="003E1724" w:rsidP="003E1724">
            <w:pPr>
              <w:spacing w:line="360" w:lineRule="auto"/>
              <w:jc w:val="both"/>
            </w:pPr>
            <w:r w:rsidRPr="00C159A2">
              <w:t xml:space="preserve">The parties will be responsible for their own costs in relation to the preparation of the Lease. The Tenant will be responsible for any stamp duty land tax payable thereon. </w:t>
            </w:r>
          </w:p>
          <w:p w14:paraId="037EB257" w14:textId="77777777" w:rsidR="003E1724" w:rsidRPr="00C159A2" w:rsidRDefault="003E1724" w:rsidP="00E06415">
            <w:pPr>
              <w:spacing w:line="360" w:lineRule="auto"/>
              <w:jc w:val="both"/>
            </w:pPr>
          </w:p>
        </w:tc>
      </w:tr>
      <w:tr w:rsidR="00C159A2" w:rsidRPr="00C159A2" w14:paraId="06AAA650" w14:textId="77777777" w:rsidTr="001750EF">
        <w:tc>
          <w:tcPr>
            <w:tcW w:w="2263" w:type="dxa"/>
          </w:tcPr>
          <w:p w14:paraId="1441F2EE" w14:textId="77777777" w:rsidR="003E01CE" w:rsidRPr="00C159A2" w:rsidRDefault="003E01CE" w:rsidP="007D784E">
            <w:pPr>
              <w:rPr>
                <w:b/>
                <w:u w:val="single"/>
              </w:rPr>
            </w:pPr>
          </w:p>
          <w:p w14:paraId="41115AE5" w14:textId="77777777" w:rsidR="003E01CE" w:rsidRPr="00C159A2" w:rsidRDefault="003E01CE" w:rsidP="007D784E">
            <w:pPr>
              <w:rPr>
                <w:b/>
                <w:u w:val="single"/>
              </w:rPr>
            </w:pPr>
          </w:p>
          <w:p w14:paraId="51D8D324" w14:textId="77777777" w:rsidR="004E3108" w:rsidRPr="00C159A2" w:rsidRDefault="004E3108" w:rsidP="007D784E">
            <w:pPr>
              <w:rPr>
                <w:b/>
                <w:u w:val="single"/>
              </w:rPr>
            </w:pPr>
            <w:r w:rsidRPr="00C159A2">
              <w:rPr>
                <w:b/>
                <w:u w:val="single"/>
              </w:rPr>
              <w:t>CLAUSE TWENTIETH</w:t>
            </w:r>
          </w:p>
          <w:p w14:paraId="0628DEA7" w14:textId="77777777" w:rsidR="004E3108" w:rsidRPr="00C159A2" w:rsidRDefault="004E3108" w:rsidP="007D784E">
            <w:pPr>
              <w:rPr>
                <w:b/>
                <w:u w:val="single"/>
              </w:rPr>
            </w:pPr>
          </w:p>
          <w:p w14:paraId="68F26696" w14:textId="77777777" w:rsidR="004E3108" w:rsidRPr="00C159A2" w:rsidRDefault="004E3108" w:rsidP="007D784E">
            <w:pPr>
              <w:rPr>
                <w:b/>
                <w:u w:val="single"/>
              </w:rPr>
            </w:pPr>
            <w:r w:rsidRPr="00C159A2">
              <w:rPr>
                <w:b/>
                <w:u w:val="single"/>
              </w:rPr>
              <w:t>Notices</w:t>
            </w:r>
          </w:p>
          <w:p w14:paraId="365671FE" w14:textId="77777777" w:rsidR="007D784E" w:rsidRPr="00C159A2" w:rsidRDefault="007D784E" w:rsidP="007D784E">
            <w:pPr>
              <w:rPr>
                <w:b/>
                <w:u w:val="single"/>
              </w:rPr>
            </w:pPr>
            <w:r w:rsidRPr="00C159A2">
              <w:rPr>
                <w:b/>
                <w:u w:val="single"/>
              </w:rPr>
              <w:t xml:space="preserve"> </w:t>
            </w:r>
          </w:p>
        </w:tc>
        <w:tc>
          <w:tcPr>
            <w:tcW w:w="6981" w:type="dxa"/>
          </w:tcPr>
          <w:p w14:paraId="54110C4B" w14:textId="77777777" w:rsidR="003E1724" w:rsidRPr="00C159A2" w:rsidRDefault="003E1724" w:rsidP="00E06415">
            <w:pPr>
              <w:spacing w:line="360" w:lineRule="auto"/>
              <w:jc w:val="both"/>
            </w:pPr>
          </w:p>
          <w:p w14:paraId="5215783F" w14:textId="394D02FC" w:rsidR="004617B1" w:rsidRPr="00C159A2" w:rsidRDefault="00D56B9F" w:rsidP="00E06415">
            <w:pPr>
              <w:spacing w:line="360" w:lineRule="auto"/>
              <w:jc w:val="both"/>
              <w:rPr>
                <w:sz w:val="16"/>
                <w:szCs w:val="16"/>
              </w:rPr>
            </w:pPr>
            <w:r w:rsidRPr="00C159A2">
              <w:t xml:space="preserve">Any notice under this Lease shall be in writing. Any notice to the Tenant shall be sufficiently </w:t>
            </w:r>
            <w:r w:rsidRPr="001243F7">
              <w:t>served if it is sent by registered post or recorded delivery. For so long as the Tenant is Falkirk Council any notice shall be sufficiently served if sent to The Private Sector Team, The F</w:t>
            </w:r>
            <w:r w:rsidR="00AE0B41" w:rsidRPr="001243F7">
              <w:t xml:space="preserve">oundry, 4 Central Boulevard, Central Park, Larbert, FK5 4RU.  </w:t>
            </w:r>
            <w:r w:rsidR="004E3108" w:rsidRPr="001243F7">
              <w:t xml:space="preserve"> Any notice to the Landlord shall be</w:t>
            </w:r>
            <w:r w:rsidR="004E3108" w:rsidRPr="00C159A2">
              <w:t xml:space="preserve"> sufficiently served if sent by registered post or recorded delivery </w:t>
            </w:r>
            <w:r w:rsidR="00991C9D" w:rsidRPr="00C159A2">
              <w:t>to</w:t>
            </w:r>
            <w:r w:rsidR="004E3108" w:rsidRPr="00C159A2">
              <w:t xml:space="preserve"> or left addressed to him or them at his or</w:t>
            </w:r>
            <w:r w:rsidR="004E3108" w:rsidRPr="00C159A2">
              <w:rPr>
                <w:i/>
                <w:iCs/>
              </w:rPr>
              <w:t xml:space="preserve"> </w:t>
            </w:r>
            <w:r w:rsidR="004E3108" w:rsidRPr="00C159A2">
              <w:t xml:space="preserve">their last known address in Great Britain or Ireland (whether Eire or Northern Ireland).  Any notice sent by registered post or recorded delivery shall be deemed to have been duly served at the expiration of </w:t>
            </w:r>
            <w:r w:rsidR="006A0DB9" w:rsidRPr="00C159A2">
              <w:t>Fo</w:t>
            </w:r>
            <w:r w:rsidR="004E3108" w:rsidRPr="00C159A2">
              <w:t>rty</w:t>
            </w:r>
            <w:r w:rsidR="006A0DB9" w:rsidRPr="00C159A2">
              <w:t>-</w:t>
            </w:r>
            <w:r w:rsidR="004E3108" w:rsidRPr="00C159A2">
              <w:t xml:space="preserve">eight hours after the time of posting. In proving service, it shall be sufficient to prove that the envelope containing the notice was duly addressed to the party concerned in accordance with this condition and left at or posted to the place to which it is so addressed. </w:t>
            </w:r>
          </w:p>
          <w:p w14:paraId="2AC61743" w14:textId="77777777" w:rsidR="004A6F90" w:rsidRPr="00C159A2" w:rsidRDefault="004A6F90" w:rsidP="00E06415">
            <w:pPr>
              <w:spacing w:line="360" w:lineRule="auto"/>
              <w:jc w:val="both"/>
              <w:rPr>
                <w:sz w:val="16"/>
                <w:szCs w:val="16"/>
              </w:rPr>
            </w:pPr>
          </w:p>
          <w:p w14:paraId="784192D3" w14:textId="77777777" w:rsidR="004A6F90" w:rsidRPr="00C159A2" w:rsidRDefault="004A6F90" w:rsidP="00E06415">
            <w:pPr>
              <w:spacing w:line="360" w:lineRule="auto"/>
              <w:jc w:val="both"/>
              <w:rPr>
                <w:sz w:val="16"/>
                <w:szCs w:val="16"/>
              </w:rPr>
            </w:pPr>
          </w:p>
        </w:tc>
      </w:tr>
      <w:tr w:rsidR="00C159A2" w:rsidRPr="00C159A2" w14:paraId="64A7413B" w14:textId="77777777" w:rsidTr="001750EF">
        <w:tc>
          <w:tcPr>
            <w:tcW w:w="2263" w:type="dxa"/>
          </w:tcPr>
          <w:p w14:paraId="5ED829D8" w14:textId="77777777" w:rsidR="003E1724" w:rsidRPr="00C159A2" w:rsidRDefault="003E1724" w:rsidP="004617B1">
            <w:pPr>
              <w:rPr>
                <w:b/>
                <w:u w:val="single"/>
              </w:rPr>
            </w:pPr>
          </w:p>
          <w:p w14:paraId="5AF08680" w14:textId="77777777" w:rsidR="003E1724" w:rsidRPr="00C159A2" w:rsidRDefault="003E1724" w:rsidP="004617B1">
            <w:pPr>
              <w:rPr>
                <w:b/>
                <w:u w:val="single"/>
              </w:rPr>
            </w:pPr>
          </w:p>
          <w:p w14:paraId="5BBAEFB3" w14:textId="25CA3F71" w:rsidR="000928C9" w:rsidRPr="00C159A2" w:rsidRDefault="000928C9" w:rsidP="004617B1">
            <w:pPr>
              <w:rPr>
                <w:b/>
                <w:u w:val="single"/>
              </w:rPr>
            </w:pPr>
            <w:r w:rsidRPr="00C159A2">
              <w:rPr>
                <w:b/>
                <w:u w:val="single"/>
              </w:rPr>
              <w:t>CLAUSE TWENTY FIRST</w:t>
            </w:r>
          </w:p>
          <w:p w14:paraId="2D8A9F6A" w14:textId="77777777" w:rsidR="000928C9" w:rsidRPr="00C159A2" w:rsidRDefault="000928C9" w:rsidP="004617B1">
            <w:pPr>
              <w:rPr>
                <w:b/>
                <w:u w:val="single"/>
              </w:rPr>
            </w:pPr>
          </w:p>
          <w:p w14:paraId="3A1262E0" w14:textId="77777777" w:rsidR="000928C9" w:rsidRPr="00C159A2" w:rsidRDefault="000928C9" w:rsidP="004617B1">
            <w:pPr>
              <w:rPr>
                <w:b/>
                <w:u w:val="single"/>
              </w:rPr>
            </w:pPr>
          </w:p>
          <w:p w14:paraId="6E67FC25" w14:textId="77777777" w:rsidR="000928C9" w:rsidRPr="00C159A2" w:rsidRDefault="000928C9" w:rsidP="004617B1">
            <w:pPr>
              <w:rPr>
                <w:b/>
                <w:u w:val="single"/>
              </w:rPr>
            </w:pPr>
          </w:p>
          <w:p w14:paraId="2641104D" w14:textId="77777777" w:rsidR="000928C9" w:rsidRPr="00C159A2" w:rsidRDefault="000928C9" w:rsidP="004617B1">
            <w:pPr>
              <w:rPr>
                <w:b/>
                <w:u w:val="single"/>
              </w:rPr>
            </w:pPr>
          </w:p>
          <w:p w14:paraId="1345E51E" w14:textId="77777777" w:rsidR="000012E8" w:rsidRPr="00C159A2" w:rsidRDefault="000012E8" w:rsidP="004617B1">
            <w:pPr>
              <w:rPr>
                <w:b/>
                <w:u w:val="single"/>
              </w:rPr>
            </w:pPr>
          </w:p>
          <w:p w14:paraId="7B735895" w14:textId="77777777" w:rsidR="000012E8" w:rsidRPr="00C159A2" w:rsidRDefault="000012E8" w:rsidP="004617B1">
            <w:pPr>
              <w:rPr>
                <w:b/>
                <w:u w:val="single"/>
              </w:rPr>
            </w:pPr>
          </w:p>
          <w:p w14:paraId="131A3E2C" w14:textId="77777777" w:rsidR="000012E8" w:rsidRPr="00C159A2" w:rsidRDefault="000012E8" w:rsidP="004617B1">
            <w:pPr>
              <w:rPr>
                <w:b/>
                <w:u w:val="single"/>
              </w:rPr>
            </w:pPr>
          </w:p>
          <w:p w14:paraId="49DB08C5" w14:textId="77777777" w:rsidR="003C5935" w:rsidRPr="00C159A2" w:rsidRDefault="003C5935" w:rsidP="003E1724">
            <w:pPr>
              <w:rPr>
                <w:b/>
                <w:sz w:val="16"/>
                <w:szCs w:val="16"/>
                <w:u w:val="single"/>
              </w:rPr>
            </w:pPr>
          </w:p>
        </w:tc>
        <w:tc>
          <w:tcPr>
            <w:tcW w:w="6981" w:type="dxa"/>
          </w:tcPr>
          <w:p w14:paraId="5B3E55A6" w14:textId="77777777" w:rsidR="003E1724" w:rsidRPr="00C159A2" w:rsidRDefault="003E1724" w:rsidP="00E06415">
            <w:pPr>
              <w:spacing w:line="360" w:lineRule="auto"/>
              <w:jc w:val="both"/>
            </w:pPr>
          </w:p>
          <w:p w14:paraId="2B292618" w14:textId="010CED34" w:rsidR="004617B1" w:rsidRPr="00C159A2" w:rsidRDefault="000928C9" w:rsidP="003E1724">
            <w:pPr>
              <w:spacing w:line="360" w:lineRule="auto"/>
              <w:jc w:val="both"/>
            </w:pPr>
            <w:r w:rsidRPr="00C159A2">
              <w:t>The Landlord will comply at the Landlord’s cost with all statutory requirements and statutory guidance in relation to private rented properties in Scotland in force from time to time during the Term (including but not limited to statutory requirements and guidance in relation to (1) the detection and warning of fires, (2) the detection of carbon monoxide and provision of carbon monoxide alarms and (3) electrical installations and appliances).</w:t>
            </w:r>
            <w:r w:rsidR="0056173F" w:rsidRPr="00C159A2">
              <w:t xml:space="preserve"> </w:t>
            </w:r>
          </w:p>
        </w:tc>
      </w:tr>
      <w:tr w:rsidR="00C159A2" w:rsidRPr="00C159A2" w14:paraId="43C6720D" w14:textId="77777777" w:rsidTr="001750EF">
        <w:tc>
          <w:tcPr>
            <w:tcW w:w="2263" w:type="dxa"/>
          </w:tcPr>
          <w:p w14:paraId="282D75C6" w14:textId="77777777" w:rsidR="003E1724" w:rsidRPr="00C159A2" w:rsidRDefault="003E1724" w:rsidP="003E1724">
            <w:pPr>
              <w:rPr>
                <w:b/>
                <w:u w:val="single"/>
              </w:rPr>
            </w:pPr>
          </w:p>
          <w:p w14:paraId="730BE5C3" w14:textId="77777777" w:rsidR="003E1724" w:rsidRPr="00C159A2" w:rsidRDefault="003E1724" w:rsidP="003E1724">
            <w:pPr>
              <w:rPr>
                <w:b/>
                <w:u w:val="single"/>
              </w:rPr>
            </w:pPr>
          </w:p>
          <w:p w14:paraId="2A7A4E35" w14:textId="77777777" w:rsidR="003E1724" w:rsidRPr="00C159A2" w:rsidRDefault="003E1724" w:rsidP="003E1724">
            <w:pPr>
              <w:rPr>
                <w:b/>
                <w:u w:val="single"/>
              </w:rPr>
            </w:pPr>
            <w:r w:rsidRPr="00C159A2">
              <w:rPr>
                <w:b/>
                <w:u w:val="single"/>
              </w:rPr>
              <w:t>CLAUSE TWENTY SECOND</w:t>
            </w:r>
          </w:p>
          <w:p w14:paraId="311719C0" w14:textId="77777777" w:rsidR="003E1724" w:rsidRPr="00C159A2" w:rsidRDefault="003E1724" w:rsidP="003E1724">
            <w:pPr>
              <w:rPr>
                <w:b/>
                <w:u w:val="single"/>
              </w:rPr>
            </w:pPr>
          </w:p>
          <w:p w14:paraId="5E43B410" w14:textId="77777777" w:rsidR="003E1724" w:rsidRPr="00C159A2" w:rsidRDefault="003E1724" w:rsidP="003E1724">
            <w:pPr>
              <w:rPr>
                <w:b/>
                <w:u w:val="single"/>
              </w:rPr>
            </w:pPr>
          </w:p>
          <w:p w14:paraId="1990696B" w14:textId="77777777" w:rsidR="003E1724" w:rsidRPr="00C159A2" w:rsidRDefault="003E1724" w:rsidP="003E1724">
            <w:pPr>
              <w:rPr>
                <w:b/>
                <w:u w:val="single"/>
              </w:rPr>
            </w:pPr>
          </w:p>
        </w:tc>
        <w:tc>
          <w:tcPr>
            <w:tcW w:w="6981" w:type="dxa"/>
          </w:tcPr>
          <w:p w14:paraId="68B1A83F" w14:textId="77777777" w:rsidR="003E1724" w:rsidRPr="00C159A2" w:rsidRDefault="003E1724" w:rsidP="003E1724">
            <w:pPr>
              <w:jc w:val="both"/>
            </w:pPr>
          </w:p>
          <w:p w14:paraId="5428FEDE" w14:textId="02905FD8" w:rsidR="003E1724" w:rsidRPr="00C159A2" w:rsidRDefault="003E1724" w:rsidP="003E1724">
            <w:pPr>
              <w:spacing w:line="360" w:lineRule="auto"/>
              <w:jc w:val="both"/>
            </w:pPr>
            <w:r w:rsidRPr="00C159A2">
              <w:t xml:space="preserve">By signing this </w:t>
            </w:r>
            <w:proofErr w:type="gramStart"/>
            <w:r w:rsidRPr="00C159A2">
              <w:t>Lease</w:t>
            </w:r>
            <w:proofErr w:type="gramEnd"/>
            <w:r w:rsidRPr="00C159A2">
              <w:t xml:space="preserve"> the Landlord acknowledges that it has been exhibited a Landlord Information Pack by the Tenant prior to the Date of Entry and (ii) that the Landlord has read and understood the said Landlord Information Pack.  </w:t>
            </w:r>
          </w:p>
        </w:tc>
      </w:tr>
      <w:tr w:rsidR="003E1724" w:rsidRPr="00C159A2" w14:paraId="41B57F48" w14:textId="77777777" w:rsidTr="001750EF">
        <w:tc>
          <w:tcPr>
            <w:tcW w:w="2263" w:type="dxa"/>
          </w:tcPr>
          <w:p w14:paraId="4A91ED2B" w14:textId="77777777" w:rsidR="003E1724" w:rsidRPr="00C159A2" w:rsidRDefault="003E1724" w:rsidP="003E1724">
            <w:pPr>
              <w:rPr>
                <w:b/>
                <w:u w:val="single"/>
              </w:rPr>
            </w:pPr>
          </w:p>
          <w:p w14:paraId="5B44607D" w14:textId="77777777" w:rsidR="003E1724" w:rsidRPr="00C159A2" w:rsidRDefault="003E1724" w:rsidP="003E1724">
            <w:pPr>
              <w:rPr>
                <w:b/>
                <w:u w:val="single"/>
              </w:rPr>
            </w:pPr>
          </w:p>
          <w:p w14:paraId="69367B64" w14:textId="77777777" w:rsidR="003E1724" w:rsidRPr="00C159A2" w:rsidRDefault="003E1724" w:rsidP="003E1724">
            <w:pPr>
              <w:rPr>
                <w:b/>
                <w:u w:val="single"/>
              </w:rPr>
            </w:pPr>
            <w:r w:rsidRPr="00C159A2">
              <w:rPr>
                <w:b/>
                <w:u w:val="single"/>
              </w:rPr>
              <w:t xml:space="preserve">CLAUSE TWENTY THIRD </w:t>
            </w:r>
          </w:p>
          <w:p w14:paraId="6A289F51" w14:textId="77777777" w:rsidR="003E1724" w:rsidRPr="00C159A2" w:rsidRDefault="003E1724" w:rsidP="003E1724">
            <w:pPr>
              <w:rPr>
                <w:b/>
                <w:u w:val="single"/>
              </w:rPr>
            </w:pPr>
          </w:p>
          <w:p w14:paraId="3374C729" w14:textId="77777777" w:rsidR="003E1724" w:rsidRPr="00C159A2" w:rsidRDefault="003E1724" w:rsidP="003E1724">
            <w:pPr>
              <w:rPr>
                <w:b/>
                <w:u w:val="single"/>
              </w:rPr>
            </w:pPr>
            <w:r w:rsidRPr="00C159A2">
              <w:rPr>
                <w:b/>
                <w:u w:val="single"/>
              </w:rPr>
              <w:t xml:space="preserve">Registration </w:t>
            </w:r>
          </w:p>
          <w:p w14:paraId="31044767" w14:textId="77777777" w:rsidR="003E1724" w:rsidRPr="00C159A2" w:rsidRDefault="003E1724" w:rsidP="004617B1">
            <w:pPr>
              <w:rPr>
                <w:b/>
                <w:u w:val="single"/>
              </w:rPr>
            </w:pPr>
          </w:p>
        </w:tc>
        <w:tc>
          <w:tcPr>
            <w:tcW w:w="6981" w:type="dxa"/>
          </w:tcPr>
          <w:p w14:paraId="6D8D41F8" w14:textId="77777777" w:rsidR="003E1724" w:rsidRPr="00C159A2" w:rsidRDefault="003E1724" w:rsidP="003E1724">
            <w:pPr>
              <w:spacing w:line="360" w:lineRule="auto"/>
              <w:jc w:val="both"/>
            </w:pPr>
          </w:p>
          <w:p w14:paraId="0C33FE75" w14:textId="5F28C5F2" w:rsidR="003E1724" w:rsidRPr="00C159A2" w:rsidRDefault="003E1724" w:rsidP="003E1724">
            <w:pPr>
              <w:spacing w:line="360" w:lineRule="auto"/>
              <w:jc w:val="both"/>
            </w:pPr>
            <w:r w:rsidRPr="00C159A2">
              <w:t xml:space="preserve">The Landlord and the Tenant consent to the registration hereof for preservation and execution:  </w:t>
            </w:r>
          </w:p>
        </w:tc>
      </w:tr>
    </w:tbl>
    <w:p w14:paraId="7F7E5E74" w14:textId="77777777" w:rsidR="00C851BA" w:rsidRPr="00C159A2" w:rsidRDefault="00C851BA" w:rsidP="00031CB9">
      <w:pPr>
        <w:spacing w:line="360" w:lineRule="auto"/>
        <w:jc w:val="both"/>
        <w:rPr>
          <w:sz w:val="16"/>
          <w:szCs w:val="16"/>
        </w:rPr>
      </w:pPr>
    </w:p>
    <w:p w14:paraId="2DFA892B" w14:textId="77777777" w:rsidR="00C851BA" w:rsidRPr="00C159A2" w:rsidRDefault="00C851BA" w:rsidP="00031CB9">
      <w:pPr>
        <w:spacing w:line="360" w:lineRule="auto"/>
        <w:jc w:val="both"/>
      </w:pPr>
      <w:r w:rsidRPr="00C159A2">
        <w:t xml:space="preserve">IN WITNESS WHEREOF these presents consisting of this and the preceding </w:t>
      </w:r>
      <w:r w:rsidR="003E01CE" w:rsidRPr="00C159A2">
        <w:t xml:space="preserve">fifteen </w:t>
      </w:r>
      <w:r w:rsidRPr="00C159A2">
        <w:t>pages are executed as follows: -</w:t>
      </w:r>
    </w:p>
    <w:p w14:paraId="7F6D085D" w14:textId="77777777" w:rsidR="00C851BA" w:rsidRPr="00C159A2" w:rsidRDefault="00C851BA" w:rsidP="00031CB9">
      <w:pPr>
        <w:spacing w:line="360" w:lineRule="auto"/>
        <w:jc w:val="both"/>
        <w:rPr>
          <w:b/>
          <w:sz w:val="16"/>
          <w:szCs w:val="16"/>
        </w:rPr>
      </w:pPr>
    </w:p>
    <w:p w14:paraId="14E6DE82" w14:textId="77777777" w:rsidR="003B4FF6" w:rsidRPr="00C159A2" w:rsidRDefault="001448A0" w:rsidP="00031CB9">
      <w:pPr>
        <w:spacing w:line="360" w:lineRule="auto"/>
        <w:jc w:val="both"/>
        <w:rPr>
          <w:b/>
        </w:rPr>
      </w:pPr>
      <w:r w:rsidRPr="00C159A2">
        <w:t>E</w:t>
      </w:r>
      <w:r w:rsidR="00C851BA" w:rsidRPr="00C159A2">
        <w:t>xecuted by</w:t>
      </w:r>
      <w:r w:rsidR="00C851BA" w:rsidRPr="00C159A2">
        <w:rPr>
          <w:b/>
        </w:rPr>
        <w:t xml:space="preserve"> </w:t>
      </w:r>
      <w:r w:rsidR="003E01CE" w:rsidRPr="00C159A2">
        <w:rPr>
          <w:b/>
        </w:rPr>
        <w:t>[                                        ]</w:t>
      </w:r>
      <w:r w:rsidR="003E01CE" w:rsidRPr="00C159A2">
        <w:t xml:space="preserve"> </w:t>
      </w:r>
      <w:r w:rsidR="003E01CE" w:rsidRPr="00C159A2">
        <w:rPr>
          <w:b/>
        </w:rPr>
        <w:t xml:space="preserve">(insert Landlord’s name) </w:t>
      </w:r>
      <w:r w:rsidR="00F80A63" w:rsidRPr="00C159A2">
        <w:t xml:space="preserve">at </w:t>
      </w:r>
      <w:r w:rsidR="00F80A63" w:rsidRPr="00C159A2">
        <w:rPr>
          <w:b/>
        </w:rPr>
        <w:t>[</w:t>
      </w:r>
      <w:r w:rsidR="001D7AD4" w:rsidRPr="00C159A2">
        <w:rPr>
          <w:b/>
        </w:rPr>
        <w:t xml:space="preserve">                                </w:t>
      </w:r>
      <w:r w:rsidR="00F80A63" w:rsidRPr="00C159A2">
        <w:rPr>
          <w:b/>
        </w:rPr>
        <w:t>]</w:t>
      </w:r>
      <w:r w:rsidR="00A7001E" w:rsidRPr="00C159A2">
        <w:rPr>
          <w:b/>
        </w:rPr>
        <w:t xml:space="preserve"> (</w:t>
      </w:r>
      <w:r w:rsidR="008B71B5" w:rsidRPr="00C159A2">
        <w:rPr>
          <w:b/>
        </w:rPr>
        <w:t>P</w:t>
      </w:r>
      <w:r w:rsidR="00A7001E" w:rsidRPr="00C159A2">
        <w:rPr>
          <w:b/>
        </w:rPr>
        <w:t xml:space="preserve">lace of </w:t>
      </w:r>
      <w:r w:rsidR="008B71B5" w:rsidRPr="00C159A2">
        <w:rPr>
          <w:b/>
        </w:rPr>
        <w:t>S</w:t>
      </w:r>
      <w:r w:rsidR="00A7001E" w:rsidRPr="00C159A2">
        <w:rPr>
          <w:b/>
        </w:rPr>
        <w:t>igning)</w:t>
      </w:r>
      <w:r w:rsidR="00F80A63" w:rsidRPr="00C159A2">
        <w:rPr>
          <w:b/>
        </w:rPr>
        <w:t xml:space="preserve"> </w:t>
      </w:r>
      <w:r w:rsidR="00F80A63" w:rsidRPr="00C159A2">
        <w:t>on the</w:t>
      </w:r>
      <w:r w:rsidR="003E01CE" w:rsidRPr="00C159A2">
        <w:t xml:space="preserve">      </w:t>
      </w:r>
      <w:r w:rsidR="00E24C2E" w:rsidRPr="00C159A2">
        <w:t xml:space="preserve"> </w:t>
      </w:r>
      <w:r w:rsidR="00F80A63" w:rsidRPr="00C159A2">
        <w:rPr>
          <w:b/>
        </w:rPr>
        <w:t xml:space="preserve">[      </w:t>
      </w:r>
      <w:r w:rsidR="00083FFE" w:rsidRPr="00C159A2">
        <w:rPr>
          <w:b/>
        </w:rPr>
        <w:t xml:space="preserve">      </w:t>
      </w:r>
      <w:r w:rsidR="00F80A63" w:rsidRPr="00C159A2">
        <w:rPr>
          <w:b/>
        </w:rPr>
        <w:t xml:space="preserve">   ] </w:t>
      </w:r>
      <w:r w:rsidR="00F80A63" w:rsidRPr="00C159A2">
        <w:t xml:space="preserve">day of </w:t>
      </w:r>
      <w:r w:rsidR="00F80A63" w:rsidRPr="00C159A2">
        <w:rPr>
          <w:b/>
        </w:rPr>
        <w:t xml:space="preserve">[    </w:t>
      </w:r>
      <w:r w:rsidR="00083FFE" w:rsidRPr="00C159A2">
        <w:rPr>
          <w:b/>
        </w:rPr>
        <w:t xml:space="preserve">      </w:t>
      </w:r>
      <w:r w:rsidR="00F80A63" w:rsidRPr="00C159A2">
        <w:rPr>
          <w:b/>
        </w:rPr>
        <w:t xml:space="preserve">    ] </w:t>
      </w:r>
      <w:r w:rsidR="00E24C2E" w:rsidRPr="00C159A2">
        <w:rPr>
          <w:b/>
        </w:rPr>
        <w:t>(month), [               ] (year)</w:t>
      </w:r>
      <w:r w:rsidR="00F80A63" w:rsidRPr="00C159A2">
        <w:t xml:space="preserve"> </w:t>
      </w:r>
    </w:p>
    <w:p w14:paraId="77F2EB7A" w14:textId="77777777" w:rsidR="00C851BA" w:rsidRPr="00C159A2" w:rsidRDefault="00F80A63" w:rsidP="00031CB9">
      <w:pPr>
        <w:spacing w:line="360" w:lineRule="auto"/>
        <w:jc w:val="both"/>
      </w:pPr>
      <w:r w:rsidRPr="00C159A2">
        <w:t>as follows: -</w:t>
      </w:r>
    </w:p>
    <w:p w14:paraId="3D40A7BF" w14:textId="77777777" w:rsidR="00F80A63" w:rsidRPr="00C159A2" w:rsidRDefault="00F80A63" w:rsidP="00031CB9">
      <w:pPr>
        <w:spacing w:line="360" w:lineRule="auto"/>
        <w:jc w:val="both"/>
        <w:rPr>
          <w:sz w:val="16"/>
          <w:szCs w:val="16"/>
        </w:rPr>
      </w:pPr>
    </w:p>
    <w:p w14:paraId="7470311C" w14:textId="77777777" w:rsidR="00F80A63" w:rsidRPr="00C159A2" w:rsidRDefault="00F80A63" w:rsidP="00031CB9">
      <w:pPr>
        <w:spacing w:line="360" w:lineRule="auto"/>
        <w:jc w:val="both"/>
      </w:pPr>
      <w:r w:rsidRPr="00C159A2">
        <w:t xml:space="preserve">Signed (landlord 1)                    </w:t>
      </w:r>
      <w:r w:rsidR="00495B9E" w:rsidRPr="00C159A2">
        <w:tab/>
      </w:r>
      <w:r w:rsidR="00495B9E" w:rsidRPr="00C159A2">
        <w:rPr>
          <w:b/>
        </w:rPr>
        <w:t>…………………………………………………………….</w:t>
      </w:r>
    </w:p>
    <w:p w14:paraId="0F190080" w14:textId="77777777" w:rsidR="00F80A63" w:rsidRPr="00C159A2" w:rsidRDefault="00F80A63" w:rsidP="00031CB9">
      <w:pPr>
        <w:spacing w:line="360" w:lineRule="auto"/>
        <w:jc w:val="both"/>
      </w:pPr>
      <w:r w:rsidRPr="00C159A2">
        <w:t>Signed (landlord 2 if applicable)</w:t>
      </w:r>
      <w:r w:rsidR="00495B9E" w:rsidRPr="00C159A2">
        <w:tab/>
      </w:r>
      <w:r w:rsidR="00495B9E" w:rsidRPr="00C159A2">
        <w:rPr>
          <w:b/>
        </w:rPr>
        <w:t>…………………………………………………………….</w:t>
      </w:r>
    </w:p>
    <w:p w14:paraId="4D34F5C2" w14:textId="77777777" w:rsidR="00F80A63" w:rsidRPr="00C159A2" w:rsidRDefault="00F80A63" w:rsidP="00031CB9">
      <w:pPr>
        <w:spacing w:line="360" w:lineRule="auto"/>
        <w:jc w:val="both"/>
        <w:rPr>
          <w:sz w:val="16"/>
          <w:szCs w:val="16"/>
        </w:rPr>
      </w:pPr>
    </w:p>
    <w:p w14:paraId="03C4E35B" w14:textId="77777777" w:rsidR="00F80A63" w:rsidRPr="00C159A2" w:rsidRDefault="007B115D" w:rsidP="00F80A63">
      <w:pPr>
        <w:spacing w:line="360" w:lineRule="auto"/>
        <w:jc w:val="both"/>
      </w:pPr>
      <w:r w:rsidRPr="00C159A2">
        <w:t xml:space="preserve">(Signed) </w:t>
      </w:r>
      <w:r w:rsidR="00F80A63" w:rsidRPr="00C159A2">
        <w:t>Before this witness</w:t>
      </w:r>
      <w:r w:rsidRPr="00C159A2">
        <w:tab/>
      </w:r>
      <w:r w:rsidRPr="00C159A2">
        <w:tab/>
      </w:r>
      <w:r w:rsidRPr="00C159A2">
        <w:rPr>
          <w:b/>
        </w:rPr>
        <w:t>.……………………………………………….</w:t>
      </w:r>
      <w:r w:rsidRPr="00C159A2" w:rsidDel="007B115D">
        <w:t xml:space="preserve"> </w:t>
      </w:r>
      <w:r w:rsidRPr="00C159A2">
        <w:t>(WITNESS)</w:t>
      </w:r>
    </w:p>
    <w:p w14:paraId="3352BF4D" w14:textId="77777777" w:rsidR="00F80A63" w:rsidRPr="00C159A2" w:rsidRDefault="00F80A63" w:rsidP="00F80A63">
      <w:pPr>
        <w:spacing w:line="360" w:lineRule="auto"/>
        <w:jc w:val="both"/>
        <w:rPr>
          <w:b/>
        </w:rPr>
      </w:pPr>
      <w:r w:rsidRPr="00C159A2">
        <w:rPr>
          <w:b/>
        </w:rPr>
        <w:t>[FULL NAME OF WITNESS]</w:t>
      </w:r>
      <w:r w:rsidR="00495B9E" w:rsidRPr="00C159A2">
        <w:rPr>
          <w:b/>
        </w:rPr>
        <w:tab/>
      </w:r>
      <w:r w:rsidR="00495B9E" w:rsidRPr="00C159A2">
        <w:rPr>
          <w:b/>
        </w:rPr>
        <w:tab/>
        <w:t>………………………………………………………………</w:t>
      </w:r>
    </w:p>
    <w:p w14:paraId="0881AB04" w14:textId="77777777" w:rsidR="00F80A63" w:rsidRPr="00C159A2" w:rsidRDefault="00F80A63" w:rsidP="00F80A63">
      <w:pPr>
        <w:spacing w:line="360" w:lineRule="auto"/>
        <w:jc w:val="both"/>
        <w:rPr>
          <w:b/>
        </w:rPr>
      </w:pPr>
      <w:r w:rsidRPr="00C159A2">
        <w:rPr>
          <w:b/>
        </w:rPr>
        <w:t>[FULL ADDRESS OF WITNESS]</w:t>
      </w:r>
      <w:r w:rsidR="00495B9E" w:rsidRPr="00C159A2">
        <w:rPr>
          <w:b/>
        </w:rPr>
        <w:tab/>
        <w:t>………………………………………………………………</w:t>
      </w:r>
    </w:p>
    <w:p w14:paraId="718A7B36" w14:textId="77777777" w:rsidR="0099107C" w:rsidRPr="00C159A2" w:rsidRDefault="00495B9E" w:rsidP="00031CB9">
      <w:pPr>
        <w:spacing w:line="360" w:lineRule="auto"/>
        <w:jc w:val="both"/>
        <w:rPr>
          <w:b/>
        </w:rPr>
      </w:pPr>
      <w:r w:rsidRPr="00C159A2">
        <w:rPr>
          <w:b/>
        </w:rPr>
        <w:tab/>
      </w:r>
      <w:r w:rsidRPr="00C159A2">
        <w:rPr>
          <w:b/>
        </w:rPr>
        <w:tab/>
      </w:r>
      <w:r w:rsidRPr="00C159A2">
        <w:rPr>
          <w:b/>
        </w:rPr>
        <w:tab/>
      </w:r>
      <w:r w:rsidRPr="00C159A2">
        <w:rPr>
          <w:b/>
        </w:rPr>
        <w:tab/>
      </w:r>
      <w:r w:rsidRPr="00C159A2">
        <w:rPr>
          <w:b/>
        </w:rPr>
        <w:tab/>
        <w:t>………………………………………………………………</w:t>
      </w:r>
    </w:p>
    <w:p w14:paraId="54725E8B" w14:textId="77777777" w:rsidR="006A0DB9" w:rsidRPr="00C159A2" w:rsidRDefault="006A0DB9">
      <w:r w:rsidRPr="00C159A2">
        <w:br w:type="page"/>
      </w:r>
    </w:p>
    <w:p w14:paraId="68A5C0C0" w14:textId="56109008" w:rsidR="00C851BA" w:rsidRPr="00C159A2" w:rsidRDefault="001448A0" w:rsidP="00E24C2E">
      <w:pPr>
        <w:spacing w:line="360" w:lineRule="auto"/>
        <w:jc w:val="both"/>
      </w:pPr>
      <w:r w:rsidRPr="00C159A2">
        <w:lastRenderedPageBreak/>
        <w:t>E</w:t>
      </w:r>
      <w:r w:rsidR="00C851BA" w:rsidRPr="00C159A2">
        <w:t xml:space="preserve">xecuted for and on behalf of </w:t>
      </w:r>
      <w:r w:rsidR="00C851BA" w:rsidRPr="00C159A2">
        <w:rPr>
          <w:b/>
        </w:rPr>
        <w:t>Falkirk Council</w:t>
      </w:r>
      <w:r w:rsidR="00C851BA" w:rsidRPr="00C159A2">
        <w:t xml:space="preserve"> at </w:t>
      </w:r>
      <w:r w:rsidR="005D5C09" w:rsidRPr="00C159A2">
        <w:rPr>
          <w:b/>
        </w:rPr>
        <w:t>Falkirk</w:t>
      </w:r>
      <w:r w:rsidR="00017073" w:rsidRPr="00C159A2">
        <w:rPr>
          <w:b/>
        </w:rPr>
        <w:t xml:space="preserve"> </w:t>
      </w:r>
      <w:r w:rsidR="00C851BA" w:rsidRPr="00C159A2">
        <w:t>on the</w:t>
      </w:r>
      <w:r w:rsidR="00E24C2E" w:rsidRPr="00C159A2">
        <w:t xml:space="preserve"> </w:t>
      </w:r>
      <w:r w:rsidR="00E24C2E" w:rsidRPr="00C159A2">
        <w:rPr>
          <w:b/>
        </w:rPr>
        <w:t xml:space="preserve">[               </w:t>
      </w:r>
      <w:r w:rsidR="003E01CE" w:rsidRPr="00C159A2">
        <w:rPr>
          <w:b/>
        </w:rPr>
        <w:t xml:space="preserve">                 </w:t>
      </w:r>
      <w:proofErr w:type="gramStart"/>
      <w:r w:rsidR="003E01CE" w:rsidRPr="00C159A2">
        <w:rPr>
          <w:b/>
        </w:rPr>
        <w:t xml:space="preserve">  </w:t>
      </w:r>
      <w:r w:rsidR="00E24C2E" w:rsidRPr="00C159A2">
        <w:rPr>
          <w:b/>
        </w:rPr>
        <w:t>]</w:t>
      </w:r>
      <w:proofErr w:type="gramEnd"/>
      <w:r w:rsidR="00E24C2E" w:rsidRPr="00C159A2">
        <w:rPr>
          <w:b/>
        </w:rPr>
        <w:t xml:space="preserve"> </w:t>
      </w:r>
      <w:r w:rsidR="00E24C2E" w:rsidRPr="00C159A2">
        <w:t xml:space="preserve">day of </w:t>
      </w:r>
      <w:r w:rsidR="00E24C2E" w:rsidRPr="00C159A2">
        <w:rPr>
          <w:b/>
        </w:rPr>
        <w:t xml:space="preserve">[              </w:t>
      </w:r>
      <w:r w:rsidR="003E01CE" w:rsidRPr="00C159A2">
        <w:rPr>
          <w:b/>
        </w:rPr>
        <w:t xml:space="preserve">           </w:t>
      </w:r>
      <w:proofErr w:type="gramStart"/>
      <w:r w:rsidR="003E01CE" w:rsidRPr="00C159A2">
        <w:rPr>
          <w:b/>
        </w:rPr>
        <w:t xml:space="preserve">  </w:t>
      </w:r>
      <w:r w:rsidR="00E24C2E" w:rsidRPr="00C159A2">
        <w:rPr>
          <w:b/>
        </w:rPr>
        <w:t>]</w:t>
      </w:r>
      <w:proofErr w:type="gramEnd"/>
      <w:r w:rsidR="00E24C2E" w:rsidRPr="00C159A2">
        <w:rPr>
          <w:b/>
        </w:rPr>
        <w:t xml:space="preserve"> (month), [             </w:t>
      </w:r>
      <w:proofErr w:type="gramStart"/>
      <w:r w:rsidR="00E24C2E" w:rsidRPr="00C159A2">
        <w:rPr>
          <w:b/>
        </w:rPr>
        <w:t xml:space="preserve">  ]</w:t>
      </w:r>
      <w:proofErr w:type="gramEnd"/>
      <w:r w:rsidR="00E24C2E" w:rsidRPr="00C159A2">
        <w:rPr>
          <w:b/>
        </w:rPr>
        <w:t xml:space="preserve"> (year)</w:t>
      </w:r>
      <w:r w:rsidR="00E24C2E" w:rsidRPr="00C159A2">
        <w:t xml:space="preserve"> as follows: -</w:t>
      </w:r>
    </w:p>
    <w:p w14:paraId="39E06296" w14:textId="77777777" w:rsidR="002D6216" w:rsidRPr="00C159A2" w:rsidRDefault="002D6216" w:rsidP="00031CB9">
      <w:pPr>
        <w:spacing w:line="360" w:lineRule="auto"/>
        <w:jc w:val="both"/>
        <w:rPr>
          <w:sz w:val="16"/>
          <w:szCs w:val="16"/>
        </w:rPr>
      </w:pPr>
    </w:p>
    <w:p w14:paraId="7032F05A" w14:textId="77777777" w:rsidR="002D6216" w:rsidRPr="00C159A2" w:rsidRDefault="002D6216" w:rsidP="002D6216">
      <w:pPr>
        <w:spacing w:line="360" w:lineRule="auto"/>
        <w:jc w:val="both"/>
        <w:rPr>
          <w:b/>
        </w:rPr>
      </w:pPr>
      <w:r w:rsidRPr="00C159A2">
        <w:t xml:space="preserve">Signed </w:t>
      </w:r>
      <w:r w:rsidRPr="00C159A2">
        <w:tab/>
      </w:r>
      <w:r w:rsidRPr="00C159A2">
        <w:tab/>
      </w:r>
      <w:r w:rsidRPr="00C159A2">
        <w:tab/>
      </w:r>
      <w:r w:rsidRPr="00C159A2">
        <w:tab/>
      </w:r>
      <w:r w:rsidRPr="00C159A2">
        <w:rPr>
          <w:b/>
        </w:rPr>
        <w:t>…………………………………………………………….</w:t>
      </w:r>
    </w:p>
    <w:p w14:paraId="6D3BA10E" w14:textId="77777777" w:rsidR="001448A0" w:rsidRPr="00C159A2" w:rsidRDefault="001448A0" w:rsidP="001448A0">
      <w:pPr>
        <w:spacing w:line="360" w:lineRule="auto"/>
        <w:jc w:val="both"/>
      </w:pPr>
      <w:r w:rsidRPr="00C159A2">
        <w:rPr>
          <w:b/>
        </w:rPr>
        <w:t>[FULL NAME]</w:t>
      </w:r>
      <w:r w:rsidRPr="00C159A2">
        <w:t xml:space="preserve">  </w:t>
      </w:r>
      <w:r w:rsidRPr="00C159A2">
        <w:rPr>
          <w:b/>
        </w:rPr>
        <w:tab/>
      </w:r>
      <w:r w:rsidRPr="00C159A2">
        <w:rPr>
          <w:b/>
        </w:rPr>
        <w:tab/>
      </w:r>
      <w:r w:rsidRPr="00C159A2">
        <w:rPr>
          <w:b/>
        </w:rPr>
        <w:tab/>
      </w:r>
      <w:r w:rsidR="0086549B" w:rsidRPr="00C159A2">
        <w:rPr>
          <w:b/>
        </w:rPr>
        <w:t>…………………………………………………………….</w:t>
      </w:r>
    </w:p>
    <w:p w14:paraId="239E99BD" w14:textId="77777777" w:rsidR="001448A0" w:rsidRPr="001243F7" w:rsidRDefault="001448A0" w:rsidP="001448A0">
      <w:pPr>
        <w:spacing w:line="360" w:lineRule="auto"/>
        <w:jc w:val="both"/>
      </w:pPr>
      <w:r w:rsidRPr="00C159A2">
        <w:rPr>
          <w:b/>
        </w:rPr>
        <w:t xml:space="preserve">[FULL JOB TITLE] </w:t>
      </w:r>
      <w:r w:rsidRPr="00C159A2">
        <w:rPr>
          <w:b/>
        </w:rPr>
        <w:tab/>
      </w:r>
      <w:r w:rsidRPr="00C159A2">
        <w:rPr>
          <w:b/>
        </w:rPr>
        <w:tab/>
      </w:r>
      <w:r w:rsidRPr="00C159A2">
        <w:rPr>
          <w:b/>
        </w:rPr>
        <w:tab/>
      </w:r>
      <w:r w:rsidR="0086549B" w:rsidRPr="001243F7">
        <w:rPr>
          <w:b/>
        </w:rPr>
        <w:t>…………………………………………………………….</w:t>
      </w:r>
    </w:p>
    <w:p w14:paraId="167CA0AF" w14:textId="77777777" w:rsidR="007B115D" w:rsidRPr="001243F7" w:rsidRDefault="007B115D" w:rsidP="00031CB9">
      <w:pPr>
        <w:spacing w:line="360" w:lineRule="auto"/>
        <w:jc w:val="both"/>
        <w:rPr>
          <w:b/>
        </w:rPr>
      </w:pPr>
    </w:p>
    <w:p w14:paraId="462D15D1" w14:textId="77777777" w:rsidR="001448A0" w:rsidRPr="001243F7" w:rsidRDefault="001448A0" w:rsidP="001448A0">
      <w:pPr>
        <w:spacing w:line="360" w:lineRule="auto"/>
        <w:jc w:val="both"/>
      </w:pPr>
      <w:r w:rsidRPr="001243F7">
        <w:t>(Signed) Before this witness</w:t>
      </w:r>
      <w:r w:rsidRPr="001243F7">
        <w:tab/>
      </w:r>
      <w:r w:rsidRPr="001243F7">
        <w:tab/>
      </w:r>
      <w:r w:rsidRPr="001243F7">
        <w:rPr>
          <w:b/>
        </w:rPr>
        <w:t>.……………………………………………….</w:t>
      </w:r>
      <w:r w:rsidRPr="001243F7" w:rsidDel="007B115D">
        <w:t xml:space="preserve"> </w:t>
      </w:r>
      <w:r w:rsidRPr="001243F7">
        <w:t>(WITNESS)</w:t>
      </w:r>
    </w:p>
    <w:p w14:paraId="4AAACE43" w14:textId="77777777" w:rsidR="001448A0" w:rsidRPr="001243F7" w:rsidRDefault="001448A0" w:rsidP="001448A0">
      <w:pPr>
        <w:spacing w:line="360" w:lineRule="auto"/>
        <w:jc w:val="both"/>
        <w:rPr>
          <w:b/>
        </w:rPr>
      </w:pPr>
      <w:r w:rsidRPr="001243F7">
        <w:rPr>
          <w:b/>
        </w:rPr>
        <w:t>[FULL NAME OF WITNESS]</w:t>
      </w:r>
      <w:r w:rsidRPr="001243F7">
        <w:rPr>
          <w:b/>
        </w:rPr>
        <w:tab/>
      </w:r>
      <w:r w:rsidRPr="001243F7">
        <w:rPr>
          <w:b/>
        </w:rPr>
        <w:tab/>
      </w:r>
      <w:r w:rsidR="0086549B" w:rsidRPr="001243F7">
        <w:rPr>
          <w:b/>
        </w:rPr>
        <w:t>…………………………………………………………….</w:t>
      </w:r>
    </w:p>
    <w:p w14:paraId="38C19305" w14:textId="77777777" w:rsidR="003D699D" w:rsidRPr="001243F7" w:rsidRDefault="001448A0" w:rsidP="003D699D">
      <w:pPr>
        <w:jc w:val="both"/>
        <w:rPr>
          <w:b/>
        </w:rPr>
      </w:pPr>
      <w:r w:rsidRPr="001243F7">
        <w:rPr>
          <w:b/>
        </w:rPr>
        <w:t>[FULL ADDRESS OF WITNESS]</w:t>
      </w:r>
      <w:r w:rsidRPr="001243F7">
        <w:rPr>
          <w:b/>
        </w:rPr>
        <w:tab/>
      </w:r>
      <w:r w:rsidR="003D699D" w:rsidRPr="001243F7">
        <w:rPr>
          <w:b/>
        </w:rPr>
        <w:t xml:space="preserve">THE FOUNDRY, FALKIRK COUNCIL, 4 </w:t>
      </w:r>
      <w:proofErr w:type="gramStart"/>
      <w:r w:rsidR="003D699D" w:rsidRPr="001243F7">
        <w:rPr>
          <w:b/>
        </w:rPr>
        <w:t>CENTRAL</w:t>
      </w:r>
      <w:proofErr w:type="gramEnd"/>
      <w:r w:rsidR="003D699D" w:rsidRPr="001243F7">
        <w:rPr>
          <w:b/>
        </w:rPr>
        <w:t xml:space="preserve"> </w:t>
      </w:r>
    </w:p>
    <w:p w14:paraId="1D975C7B" w14:textId="627B08A2" w:rsidR="003D699D" w:rsidRPr="007A564D" w:rsidRDefault="003D699D" w:rsidP="003D699D">
      <w:pPr>
        <w:jc w:val="both"/>
        <w:rPr>
          <w:rFonts w:ascii="Garamond" w:hAnsi="Garamond"/>
          <w:sz w:val="28"/>
          <w:szCs w:val="28"/>
        </w:rPr>
      </w:pPr>
      <w:r w:rsidRPr="001243F7">
        <w:rPr>
          <w:b/>
        </w:rPr>
        <w:tab/>
      </w:r>
      <w:r w:rsidRPr="001243F7">
        <w:rPr>
          <w:b/>
        </w:rPr>
        <w:tab/>
      </w:r>
      <w:r w:rsidRPr="001243F7">
        <w:rPr>
          <w:b/>
        </w:rPr>
        <w:tab/>
      </w:r>
      <w:r w:rsidRPr="001243F7">
        <w:rPr>
          <w:b/>
        </w:rPr>
        <w:tab/>
      </w:r>
      <w:r w:rsidRPr="001243F7">
        <w:rPr>
          <w:b/>
        </w:rPr>
        <w:tab/>
        <w:t>BOULEVARD, CENTRAL PARK, LARBERT, FK5 4RU</w:t>
      </w:r>
      <w:r>
        <w:rPr>
          <w:b/>
        </w:rPr>
        <w:t xml:space="preserve"> </w:t>
      </w:r>
    </w:p>
    <w:p w14:paraId="7BE82759" w14:textId="52C38EAF" w:rsidR="003D699D" w:rsidRDefault="003D699D" w:rsidP="001448A0">
      <w:pPr>
        <w:spacing w:line="360" w:lineRule="auto"/>
        <w:jc w:val="both"/>
        <w:rPr>
          <w:b/>
        </w:rPr>
      </w:pPr>
    </w:p>
    <w:sectPr w:rsidR="003D699D" w:rsidSect="00924DA7">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289" w:footer="289"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2FEC" w14:textId="77777777" w:rsidR="00164DA7" w:rsidRDefault="00164DA7">
      <w:r>
        <w:separator/>
      </w:r>
    </w:p>
  </w:endnote>
  <w:endnote w:type="continuationSeparator" w:id="0">
    <w:p w14:paraId="141EF426" w14:textId="77777777" w:rsidR="00164DA7" w:rsidRDefault="0016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2E10" w14:textId="77777777" w:rsidR="0068399F" w:rsidRDefault="00683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FE0" w14:textId="77777777" w:rsidR="0068399F" w:rsidRDefault="00683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8C62" w14:textId="77777777" w:rsidR="0068399F" w:rsidRDefault="00683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2A18" w14:textId="77777777" w:rsidR="00164DA7" w:rsidRDefault="00164DA7">
      <w:r>
        <w:separator/>
      </w:r>
    </w:p>
  </w:footnote>
  <w:footnote w:type="continuationSeparator" w:id="0">
    <w:p w14:paraId="6C562A58" w14:textId="77777777" w:rsidR="00164DA7" w:rsidRDefault="0016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6AA4" w14:textId="3DC7C757" w:rsidR="0068399F" w:rsidRDefault="0068399F">
    <w:pPr>
      <w:pStyle w:val="Header"/>
    </w:pPr>
    <w:r>
      <w:rPr>
        <w:noProof/>
      </w:rPr>
      <w:pict w14:anchorId="711B4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76126" o:spid="_x0000_s26626" type="#_x0000_t136" style="position:absolute;margin-left:0;margin-top:0;width:520.75pt;height:115.7pt;rotation:315;z-index:-251655168;mso-position-horizontal:center;mso-position-horizontal-relative:margin;mso-position-vertical:center;mso-position-vertical-relative:margin" o:allowincell="f" fillcolor="silver" stroked="f">
          <v:fill opacity=".5"/>
          <v:textpath style="font-family:&quot;Arial&quot;;font-size:1pt" string="SPECIME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B4F0" w14:textId="66F58FA2" w:rsidR="00CC169E" w:rsidRPr="008077ED" w:rsidRDefault="0068399F">
    <w:pPr>
      <w:pStyle w:val="Header"/>
    </w:pPr>
    <w:r>
      <w:rPr>
        <w:noProof/>
      </w:rPr>
      <w:pict w14:anchorId="097BA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76127" o:spid="_x0000_s26627" type="#_x0000_t136" style="position:absolute;margin-left:0;margin-top:0;width:520.75pt;height:115.7pt;rotation:315;z-index:-251653120;mso-position-horizontal:center;mso-position-horizontal-relative:margin;mso-position-vertical:center;mso-position-vertical-relative:margin" o:allowincell="f" fillcolor="silver" stroked="f">
          <v:fill opacity=".5"/>
          <v:textpath style="font-family:&quot;Arial&quot;;font-size:1pt" string="SPECIMEN"/>
        </v:shape>
      </w:pict>
    </w:r>
    <w:r w:rsidR="003803C5" w:rsidRPr="001243F7">
      <w:t>(20</w:t>
    </w:r>
    <w:r w:rsidR="005C63FC" w:rsidRPr="001243F7">
      <w:t>25</w:t>
    </w:r>
    <w:r w:rsidR="00275907" w:rsidRPr="001243F7">
      <w:t>/26</w:t>
    </w:r>
    <w:r w:rsidR="003803C5" w:rsidRPr="001243F7">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2383" w14:textId="4AB03ED3" w:rsidR="0068399F" w:rsidRDefault="0068399F">
    <w:pPr>
      <w:pStyle w:val="Header"/>
    </w:pPr>
    <w:r>
      <w:rPr>
        <w:noProof/>
      </w:rPr>
      <w:pict w14:anchorId="2E77F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576125" o:spid="_x0000_s26625" type="#_x0000_t136" style="position:absolute;margin-left:0;margin-top:0;width:520.75pt;height:115.7pt;rotation:315;z-index:-251657216;mso-position-horizontal:center;mso-position-horizontal-relative:margin;mso-position-vertical:center;mso-position-vertical-relative:margin" o:allowincell="f" fillcolor="silver" stroked="f">
          <v:fill opacity=".5"/>
          <v:textpath style="font-family:&quot;Arial&quot;;font-size:1pt" string="SPECIME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22F8B"/>
    <w:multiLevelType w:val="multilevel"/>
    <w:tmpl w:val="3D2418D6"/>
    <w:lvl w:ilvl="0">
      <w:start w:val="1"/>
      <w:numFmt w:val="decimal"/>
      <w:pStyle w:val="TextLevel1"/>
      <w:isLgl/>
      <w:lvlText w:val="%1"/>
      <w:lvlJc w:val="left"/>
      <w:pPr>
        <w:tabs>
          <w:tab w:val="num" w:pos="851"/>
        </w:tabs>
        <w:ind w:left="851" w:hanging="851"/>
      </w:pPr>
      <w:rPr>
        <w:rFonts w:ascii="Arial" w:hAnsi="Arial" w:hint="default"/>
        <w:b w:val="0"/>
        <w:i w:val="0"/>
        <w:sz w:val="20"/>
      </w:rPr>
    </w:lvl>
    <w:lvl w:ilvl="1">
      <w:start w:val="1"/>
      <w:numFmt w:val="decimal"/>
      <w:pStyle w:val="TextLevel2"/>
      <w:isLgl/>
      <w:lvlText w:val="%1.%2"/>
      <w:lvlJc w:val="left"/>
      <w:pPr>
        <w:tabs>
          <w:tab w:val="num" w:pos="851"/>
        </w:tabs>
        <w:ind w:left="851" w:hanging="851"/>
      </w:pPr>
      <w:rPr>
        <w:rFonts w:ascii="Arial" w:hAnsi="Arial" w:hint="default"/>
        <w:b w:val="0"/>
        <w:i w:val="0"/>
        <w:color w:val="auto"/>
        <w:sz w:val="20"/>
      </w:rPr>
    </w:lvl>
    <w:lvl w:ilvl="2">
      <w:start w:val="1"/>
      <w:numFmt w:val="decimal"/>
      <w:pStyle w:val="TextLevel3"/>
      <w:lvlText w:val="%1.%2.%3"/>
      <w:lvlJc w:val="left"/>
      <w:pPr>
        <w:tabs>
          <w:tab w:val="num" w:pos="993"/>
        </w:tabs>
        <w:ind w:left="993" w:hanging="851"/>
      </w:pPr>
      <w:rPr>
        <w:rFonts w:ascii="Arial" w:hAnsi="Arial" w:hint="default"/>
        <w:b w:val="0"/>
        <w:i w:val="0"/>
        <w:sz w:val="20"/>
      </w:rPr>
    </w:lvl>
    <w:lvl w:ilvl="3">
      <w:start w:val="1"/>
      <w:numFmt w:val="decimal"/>
      <w:pStyle w:val="TextLevel4"/>
      <w:lvlText w:val="%1.%2.%3.%4"/>
      <w:lvlJc w:val="left"/>
      <w:pPr>
        <w:tabs>
          <w:tab w:val="num" w:pos="851"/>
        </w:tabs>
        <w:ind w:left="851" w:hanging="851"/>
      </w:pPr>
      <w:rPr>
        <w:rFonts w:ascii="Arial" w:hAnsi="Arial" w:hint="default"/>
        <w:b w:val="0"/>
        <w:i w:val="0"/>
        <w:sz w:val="20"/>
      </w:rPr>
    </w:lvl>
    <w:lvl w:ilvl="4">
      <w:start w:val="1"/>
      <w:numFmt w:val="lowerLetter"/>
      <w:pStyle w:val="TextLevel5"/>
      <w:lvlText w:val="(%5)"/>
      <w:lvlJc w:val="left"/>
      <w:pPr>
        <w:tabs>
          <w:tab w:val="num" w:pos="1701"/>
        </w:tabs>
        <w:ind w:left="1701" w:hanging="850"/>
      </w:pPr>
      <w:rPr>
        <w:rFonts w:ascii="Arial" w:hAnsi="Arial" w:hint="default"/>
        <w:b w:val="0"/>
        <w:i w:val="0"/>
        <w:sz w:val="20"/>
      </w:rPr>
    </w:lvl>
    <w:lvl w:ilvl="5">
      <w:start w:val="1"/>
      <w:numFmt w:val="lowerRoman"/>
      <w:pStyle w:val="TextLevel6"/>
      <w:lvlText w:val="(%6)"/>
      <w:lvlJc w:val="left"/>
      <w:pPr>
        <w:tabs>
          <w:tab w:val="num" w:pos="2552"/>
        </w:tabs>
        <w:ind w:left="2552" w:hanging="851"/>
      </w:pPr>
      <w:rPr>
        <w:rFonts w:ascii="Arial" w:hAnsi="Arial" w:hint="default"/>
        <w:b w:val="0"/>
        <w:i w:val="0"/>
        <w:sz w:val="20"/>
      </w:rPr>
    </w:lvl>
    <w:lvl w:ilvl="6">
      <w:start w:val="1"/>
      <w:numFmt w:val="decimal"/>
      <w:pStyle w:val="TextLevel7"/>
      <w:lvlText w:val="%7)"/>
      <w:lvlJc w:val="left"/>
      <w:pPr>
        <w:tabs>
          <w:tab w:val="num" w:pos="3402"/>
        </w:tabs>
        <w:ind w:left="3402" w:hanging="850"/>
      </w:pPr>
      <w:rPr>
        <w:rFonts w:ascii="Arial" w:hAnsi="Arial" w:hint="default"/>
        <w:b w:val="0"/>
        <w:i w:val="0"/>
        <w:sz w:val="20"/>
      </w:rPr>
    </w:lvl>
    <w:lvl w:ilvl="7">
      <w:start w:val="1"/>
      <w:numFmt w:val="lowerLetter"/>
      <w:pStyle w:val="TextLevel8"/>
      <w:lvlText w:val="%8)"/>
      <w:lvlJc w:val="left"/>
      <w:pPr>
        <w:tabs>
          <w:tab w:val="num" w:pos="3402"/>
        </w:tabs>
        <w:ind w:left="3402" w:hanging="85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num w:numId="1" w16cid:durableId="155465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63"/>
  <w:displayHorizontalDrawingGridEvery w:val="0"/>
  <w:displayVerticalDrawingGridEvery w:val="2"/>
  <w:characterSpacingControl w:val="doNotCompress"/>
  <w:hdrShapeDefaults>
    <o:shapedefaults v:ext="edit" spidmax="26628"/>
    <o:shapelayout v:ext="edit">
      <o:idmap v:ext="edit" data="2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B9"/>
    <w:rsid w:val="000012E8"/>
    <w:rsid w:val="00003C08"/>
    <w:rsid w:val="00013130"/>
    <w:rsid w:val="00017073"/>
    <w:rsid w:val="0002355B"/>
    <w:rsid w:val="0002376E"/>
    <w:rsid w:val="0002719A"/>
    <w:rsid w:val="00027AC8"/>
    <w:rsid w:val="00031CB9"/>
    <w:rsid w:val="00047870"/>
    <w:rsid w:val="0005427A"/>
    <w:rsid w:val="00054770"/>
    <w:rsid w:val="00054D43"/>
    <w:rsid w:val="000608D4"/>
    <w:rsid w:val="000732F1"/>
    <w:rsid w:val="00076A40"/>
    <w:rsid w:val="00077710"/>
    <w:rsid w:val="00083FFE"/>
    <w:rsid w:val="000850E3"/>
    <w:rsid w:val="00085ED2"/>
    <w:rsid w:val="000874C8"/>
    <w:rsid w:val="00091B3D"/>
    <w:rsid w:val="000928C9"/>
    <w:rsid w:val="00092A46"/>
    <w:rsid w:val="000A11A8"/>
    <w:rsid w:val="000A332F"/>
    <w:rsid w:val="000A6F8B"/>
    <w:rsid w:val="000B7C48"/>
    <w:rsid w:val="000D27AD"/>
    <w:rsid w:val="000D62DC"/>
    <w:rsid w:val="000E0782"/>
    <w:rsid w:val="000E376C"/>
    <w:rsid w:val="000E3775"/>
    <w:rsid w:val="000E6638"/>
    <w:rsid w:val="000F2807"/>
    <w:rsid w:val="000F54E5"/>
    <w:rsid w:val="001008F8"/>
    <w:rsid w:val="0010737F"/>
    <w:rsid w:val="00110A0F"/>
    <w:rsid w:val="001243F7"/>
    <w:rsid w:val="00134B67"/>
    <w:rsid w:val="00143C7D"/>
    <w:rsid w:val="00143E34"/>
    <w:rsid w:val="00144413"/>
    <w:rsid w:val="0014485E"/>
    <w:rsid w:val="001448A0"/>
    <w:rsid w:val="0014785C"/>
    <w:rsid w:val="001556CE"/>
    <w:rsid w:val="00156366"/>
    <w:rsid w:val="00162589"/>
    <w:rsid w:val="001639DA"/>
    <w:rsid w:val="00164DA7"/>
    <w:rsid w:val="00166F56"/>
    <w:rsid w:val="001750EF"/>
    <w:rsid w:val="00176359"/>
    <w:rsid w:val="0018616D"/>
    <w:rsid w:val="00193842"/>
    <w:rsid w:val="00194904"/>
    <w:rsid w:val="001974E3"/>
    <w:rsid w:val="001A074E"/>
    <w:rsid w:val="001A3A84"/>
    <w:rsid w:val="001A4E0D"/>
    <w:rsid w:val="001B2CAC"/>
    <w:rsid w:val="001B3590"/>
    <w:rsid w:val="001B3E1E"/>
    <w:rsid w:val="001B644A"/>
    <w:rsid w:val="001C3A88"/>
    <w:rsid w:val="001D1A32"/>
    <w:rsid w:val="001D3A9A"/>
    <w:rsid w:val="001D4EE2"/>
    <w:rsid w:val="001D5006"/>
    <w:rsid w:val="001D7AD4"/>
    <w:rsid w:val="001E09D2"/>
    <w:rsid w:val="001E1E26"/>
    <w:rsid w:val="001F400C"/>
    <w:rsid w:val="001F45E6"/>
    <w:rsid w:val="00202C3C"/>
    <w:rsid w:val="00203A24"/>
    <w:rsid w:val="002070A4"/>
    <w:rsid w:val="002071E6"/>
    <w:rsid w:val="002106C0"/>
    <w:rsid w:val="00211E52"/>
    <w:rsid w:val="00214505"/>
    <w:rsid w:val="0021518E"/>
    <w:rsid w:val="0022246D"/>
    <w:rsid w:val="00222EAC"/>
    <w:rsid w:val="00231676"/>
    <w:rsid w:val="0023487A"/>
    <w:rsid w:val="00242130"/>
    <w:rsid w:val="00247920"/>
    <w:rsid w:val="0026591B"/>
    <w:rsid w:val="00266C44"/>
    <w:rsid w:val="00275907"/>
    <w:rsid w:val="00275E0B"/>
    <w:rsid w:val="00280C04"/>
    <w:rsid w:val="002836ED"/>
    <w:rsid w:val="00295EA9"/>
    <w:rsid w:val="002A2A6D"/>
    <w:rsid w:val="002D0AF2"/>
    <w:rsid w:val="002D1120"/>
    <w:rsid w:val="002D34F5"/>
    <w:rsid w:val="002D6216"/>
    <w:rsid w:val="002E1220"/>
    <w:rsid w:val="002F1B36"/>
    <w:rsid w:val="002F4A87"/>
    <w:rsid w:val="002F755D"/>
    <w:rsid w:val="002F7794"/>
    <w:rsid w:val="003014E1"/>
    <w:rsid w:val="003162F0"/>
    <w:rsid w:val="003210A5"/>
    <w:rsid w:val="00321722"/>
    <w:rsid w:val="00324699"/>
    <w:rsid w:val="00325D89"/>
    <w:rsid w:val="00326936"/>
    <w:rsid w:val="00332626"/>
    <w:rsid w:val="00343002"/>
    <w:rsid w:val="00350041"/>
    <w:rsid w:val="00351BB7"/>
    <w:rsid w:val="00363C01"/>
    <w:rsid w:val="00364D7F"/>
    <w:rsid w:val="00373302"/>
    <w:rsid w:val="003803C5"/>
    <w:rsid w:val="003932FA"/>
    <w:rsid w:val="00393421"/>
    <w:rsid w:val="00393614"/>
    <w:rsid w:val="00396283"/>
    <w:rsid w:val="003A7942"/>
    <w:rsid w:val="003B4FF6"/>
    <w:rsid w:val="003C5935"/>
    <w:rsid w:val="003C7A79"/>
    <w:rsid w:val="003D214A"/>
    <w:rsid w:val="003D699D"/>
    <w:rsid w:val="003E01CE"/>
    <w:rsid w:val="003E1724"/>
    <w:rsid w:val="003E2809"/>
    <w:rsid w:val="003E4988"/>
    <w:rsid w:val="003E7407"/>
    <w:rsid w:val="003F23BA"/>
    <w:rsid w:val="003F6C45"/>
    <w:rsid w:val="003F6CA0"/>
    <w:rsid w:val="004052B1"/>
    <w:rsid w:val="00410366"/>
    <w:rsid w:val="004109AC"/>
    <w:rsid w:val="00410D72"/>
    <w:rsid w:val="00413D85"/>
    <w:rsid w:val="004163E1"/>
    <w:rsid w:val="00417492"/>
    <w:rsid w:val="00422043"/>
    <w:rsid w:val="00427548"/>
    <w:rsid w:val="0043127F"/>
    <w:rsid w:val="00433869"/>
    <w:rsid w:val="004367F9"/>
    <w:rsid w:val="00445FAA"/>
    <w:rsid w:val="00447DD5"/>
    <w:rsid w:val="0045491C"/>
    <w:rsid w:val="00460D4D"/>
    <w:rsid w:val="004617B1"/>
    <w:rsid w:val="00461F8A"/>
    <w:rsid w:val="0046405A"/>
    <w:rsid w:val="00475317"/>
    <w:rsid w:val="0048046E"/>
    <w:rsid w:val="00483565"/>
    <w:rsid w:val="00495B9E"/>
    <w:rsid w:val="004A3D91"/>
    <w:rsid w:val="004A6F90"/>
    <w:rsid w:val="004B08D3"/>
    <w:rsid w:val="004B5CAF"/>
    <w:rsid w:val="004B6348"/>
    <w:rsid w:val="004C25A7"/>
    <w:rsid w:val="004C3A0B"/>
    <w:rsid w:val="004D3244"/>
    <w:rsid w:val="004D4861"/>
    <w:rsid w:val="004D5DDF"/>
    <w:rsid w:val="004D6923"/>
    <w:rsid w:val="004E3108"/>
    <w:rsid w:val="004F2C23"/>
    <w:rsid w:val="005140FC"/>
    <w:rsid w:val="00520778"/>
    <w:rsid w:val="00521D1A"/>
    <w:rsid w:val="005220D5"/>
    <w:rsid w:val="005279AC"/>
    <w:rsid w:val="00531D20"/>
    <w:rsid w:val="005406B8"/>
    <w:rsid w:val="00540E3C"/>
    <w:rsid w:val="00543951"/>
    <w:rsid w:val="005460B9"/>
    <w:rsid w:val="00552A1F"/>
    <w:rsid w:val="00554684"/>
    <w:rsid w:val="0056173F"/>
    <w:rsid w:val="005731A3"/>
    <w:rsid w:val="005772F4"/>
    <w:rsid w:val="00586DEE"/>
    <w:rsid w:val="00590923"/>
    <w:rsid w:val="00594C56"/>
    <w:rsid w:val="005962CB"/>
    <w:rsid w:val="00597A7C"/>
    <w:rsid w:val="00597AEB"/>
    <w:rsid w:val="005A365D"/>
    <w:rsid w:val="005B0EBC"/>
    <w:rsid w:val="005B4039"/>
    <w:rsid w:val="005B690D"/>
    <w:rsid w:val="005C2A43"/>
    <w:rsid w:val="005C63FC"/>
    <w:rsid w:val="005C79BF"/>
    <w:rsid w:val="005D5C09"/>
    <w:rsid w:val="005E13EA"/>
    <w:rsid w:val="005E37B5"/>
    <w:rsid w:val="005F0DC5"/>
    <w:rsid w:val="005F2291"/>
    <w:rsid w:val="005F43EE"/>
    <w:rsid w:val="005F7F9C"/>
    <w:rsid w:val="00600233"/>
    <w:rsid w:val="00605C2E"/>
    <w:rsid w:val="00637714"/>
    <w:rsid w:val="00637A11"/>
    <w:rsid w:val="006432B9"/>
    <w:rsid w:val="0064564E"/>
    <w:rsid w:val="00662CD6"/>
    <w:rsid w:val="006715D9"/>
    <w:rsid w:val="00681AF6"/>
    <w:rsid w:val="00681CF4"/>
    <w:rsid w:val="006826AF"/>
    <w:rsid w:val="0068399F"/>
    <w:rsid w:val="006843A3"/>
    <w:rsid w:val="006851DA"/>
    <w:rsid w:val="006A0DB9"/>
    <w:rsid w:val="006A1E62"/>
    <w:rsid w:val="006A2AA1"/>
    <w:rsid w:val="006A2F83"/>
    <w:rsid w:val="006A3F7E"/>
    <w:rsid w:val="006D64AD"/>
    <w:rsid w:val="006F0D5E"/>
    <w:rsid w:val="006F4354"/>
    <w:rsid w:val="006F5481"/>
    <w:rsid w:val="006F7A0B"/>
    <w:rsid w:val="006F7BAF"/>
    <w:rsid w:val="00702D1C"/>
    <w:rsid w:val="00711620"/>
    <w:rsid w:val="007145BA"/>
    <w:rsid w:val="00716F5E"/>
    <w:rsid w:val="00724169"/>
    <w:rsid w:val="00724B3D"/>
    <w:rsid w:val="00736B64"/>
    <w:rsid w:val="0074040C"/>
    <w:rsid w:val="00744E4C"/>
    <w:rsid w:val="00746152"/>
    <w:rsid w:val="00750EEC"/>
    <w:rsid w:val="007520BF"/>
    <w:rsid w:val="00780F0C"/>
    <w:rsid w:val="00785085"/>
    <w:rsid w:val="00790BDD"/>
    <w:rsid w:val="00797A38"/>
    <w:rsid w:val="007A40A2"/>
    <w:rsid w:val="007A42F2"/>
    <w:rsid w:val="007A708D"/>
    <w:rsid w:val="007B0FC7"/>
    <w:rsid w:val="007B115D"/>
    <w:rsid w:val="007C130D"/>
    <w:rsid w:val="007C2531"/>
    <w:rsid w:val="007C6920"/>
    <w:rsid w:val="007C7C96"/>
    <w:rsid w:val="007D3FB3"/>
    <w:rsid w:val="007D4984"/>
    <w:rsid w:val="007D784E"/>
    <w:rsid w:val="007E1E28"/>
    <w:rsid w:val="007F2B1C"/>
    <w:rsid w:val="007F3B6E"/>
    <w:rsid w:val="007F678D"/>
    <w:rsid w:val="00801D6E"/>
    <w:rsid w:val="008077ED"/>
    <w:rsid w:val="0081221C"/>
    <w:rsid w:val="008122A0"/>
    <w:rsid w:val="00812464"/>
    <w:rsid w:val="00812C52"/>
    <w:rsid w:val="00813B00"/>
    <w:rsid w:val="00813CA3"/>
    <w:rsid w:val="00820E25"/>
    <w:rsid w:val="00827F4A"/>
    <w:rsid w:val="00832355"/>
    <w:rsid w:val="00833886"/>
    <w:rsid w:val="0084084B"/>
    <w:rsid w:val="0084318D"/>
    <w:rsid w:val="0085683A"/>
    <w:rsid w:val="008572E9"/>
    <w:rsid w:val="0086283F"/>
    <w:rsid w:val="0086549B"/>
    <w:rsid w:val="00875C3E"/>
    <w:rsid w:val="0087739A"/>
    <w:rsid w:val="0088047A"/>
    <w:rsid w:val="00882719"/>
    <w:rsid w:val="00883D13"/>
    <w:rsid w:val="008844B2"/>
    <w:rsid w:val="00892424"/>
    <w:rsid w:val="00895E1E"/>
    <w:rsid w:val="008A4B10"/>
    <w:rsid w:val="008B212D"/>
    <w:rsid w:val="008B6505"/>
    <w:rsid w:val="008B6C41"/>
    <w:rsid w:val="008B71B5"/>
    <w:rsid w:val="008B7C71"/>
    <w:rsid w:val="008C2BA7"/>
    <w:rsid w:val="008C5826"/>
    <w:rsid w:val="008C7D56"/>
    <w:rsid w:val="008D061D"/>
    <w:rsid w:val="008D106D"/>
    <w:rsid w:val="008D57CA"/>
    <w:rsid w:val="008E48A3"/>
    <w:rsid w:val="008F41C5"/>
    <w:rsid w:val="0090029C"/>
    <w:rsid w:val="00906641"/>
    <w:rsid w:val="00911563"/>
    <w:rsid w:val="00913E55"/>
    <w:rsid w:val="00921CBA"/>
    <w:rsid w:val="00923E3C"/>
    <w:rsid w:val="00924654"/>
    <w:rsid w:val="00924DA7"/>
    <w:rsid w:val="00944BC9"/>
    <w:rsid w:val="00960955"/>
    <w:rsid w:val="009626D2"/>
    <w:rsid w:val="00962B1E"/>
    <w:rsid w:val="00963656"/>
    <w:rsid w:val="00975C9B"/>
    <w:rsid w:val="00975FA4"/>
    <w:rsid w:val="0097633E"/>
    <w:rsid w:val="00977564"/>
    <w:rsid w:val="009823F1"/>
    <w:rsid w:val="009824EF"/>
    <w:rsid w:val="0099107C"/>
    <w:rsid w:val="00991C9D"/>
    <w:rsid w:val="0099519F"/>
    <w:rsid w:val="00995EC3"/>
    <w:rsid w:val="009A2816"/>
    <w:rsid w:val="009A4823"/>
    <w:rsid w:val="009A7D96"/>
    <w:rsid w:val="009B2CE3"/>
    <w:rsid w:val="009B7330"/>
    <w:rsid w:val="009C1510"/>
    <w:rsid w:val="009C3EE8"/>
    <w:rsid w:val="009D2065"/>
    <w:rsid w:val="009D2C33"/>
    <w:rsid w:val="009E385C"/>
    <w:rsid w:val="009E4492"/>
    <w:rsid w:val="009E56E7"/>
    <w:rsid w:val="00A06B79"/>
    <w:rsid w:val="00A14A26"/>
    <w:rsid w:val="00A15683"/>
    <w:rsid w:val="00A244BA"/>
    <w:rsid w:val="00A27DE9"/>
    <w:rsid w:val="00A27EE4"/>
    <w:rsid w:val="00A3279E"/>
    <w:rsid w:val="00A3455B"/>
    <w:rsid w:val="00A3490D"/>
    <w:rsid w:val="00A41277"/>
    <w:rsid w:val="00A43231"/>
    <w:rsid w:val="00A445DD"/>
    <w:rsid w:val="00A50019"/>
    <w:rsid w:val="00A5125D"/>
    <w:rsid w:val="00A52498"/>
    <w:rsid w:val="00A610E1"/>
    <w:rsid w:val="00A6241D"/>
    <w:rsid w:val="00A63297"/>
    <w:rsid w:val="00A64F22"/>
    <w:rsid w:val="00A6594D"/>
    <w:rsid w:val="00A7001E"/>
    <w:rsid w:val="00A87FF8"/>
    <w:rsid w:val="00A93267"/>
    <w:rsid w:val="00A96817"/>
    <w:rsid w:val="00A97D75"/>
    <w:rsid w:val="00AA2718"/>
    <w:rsid w:val="00AA7765"/>
    <w:rsid w:val="00AB6F26"/>
    <w:rsid w:val="00AC3168"/>
    <w:rsid w:val="00AD28ED"/>
    <w:rsid w:val="00AE0B41"/>
    <w:rsid w:val="00AE0DFF"/>
    <w:rsid w:val="00AF4A93"/>
    <w:rsid w:val="00B011A7"/>
    <w:rsid w:val="00B030B2"/>
    <w:rsid w:val="00B03CD0"/>
    <w:rsid w:val="00B074C1"/>
    <w:rsid w:val="00B0797F"/>
    <w:rsid w:val="00B11500"/>
    <w:rsid w:val="00B205BA"/>
    <w:rsid w:val="00B25550"/>
    <w:rsid w:val="00B259D7"/>
    <w:rsid w:val="00B25FA0"/>
    <w:rsid w:val="00B2619F"/>
    <w:rsid w:val="00B30384"/>
    <w:rsid w:val="00B40465"/>
    <w:rsid w:val="00B42653"/>
    <w:rsid w:val="00B46449"/>
    <w:rsid w:val="00B523FA"/>
    <w:rsid w:val="00B64133"/>
    <w:rsid w:val="00B72A22"/>
    <w:rsid w:val="00B73867"/>
    <w:rsid w:val="00B73CB8"/>
    <w:rsid w:val="00B73DF6"/>
    <w:rsid w:val="00B81E04"/>
    <w:rsid w:val="00B85E29"/>
    <w:rsid w:val="00B87598"/>
    <w:rsid w:val="00B96AAD"/>
    <w:rsid w:val="00B96AFD"/>
    <w:rsid w:val="00B97642"/>
    <w:rsid w:val="00BA4471"/>
    <w:rsid w:val="00BA4B27"/>
    <w:rsid w:val="00BA650F"/>
    <w:rsid w:val="00BB0621"/>
    <w:rsid w:val="00BC3BFB"/>
    <w:rsid w:val="00BC50B5"/>
    <w:rsid w:val="00BD3E9D"/>
    <w:rsid w:val="00BD4B67"/>
    <w:rsid w:val="00BD56E9"/>
    <w:rsid w:val="00BD6C1B"/>
    <w:rsid w:val="00BE046A"/>
    <w:rsid w:val="00BE0E4A"/>
    <w:rsid w:val="00BE2827"/>
    <w:rsid w:val="00BF2317"/>
    <w:rsid w:val="00BF7010"/>
    <w:rsid w:val="00C10784"/>
    <w:rsid w:val="00C139F4"/>
    <w:rsid w:val="00C159A2"/>
    <w:rsid w:val="00C178D7"/>
    <w:rsid w:val="00C21FDC"/>
    <w:rsid w:val="00C229C5"/>
    <w:rsid w:val="00C2333D"/>
    <w:rsid w:val="00C34B7E"/>
    <w:rsid w:val="00C34F5F"/>
    <w:rsid w:val="00C36E0D"/>
    <w:rsid w:val="00C42F84"/>
    <w:rsid w:val="00C43798"/>
    <w:rsid w:val="00C5795C"/>
    <w:rsid w:val="00C669C1"/>
    <w:rsid w:val="00C70E69"/>
    <w:rsid w:val="00C717D8"/>
    <w:rsid w:val="00C73062"/>
    <w:rsid w:val="00C74F12"/>
    <w:rsid w:val="00C76BEA"/>
    <w:rsid w:val="00C80BDB"/>
    <w:rsid w:val="00C8237B"/>
    <w:rsid w:val="00C851BA"/>
    <w:rsid w:val="00C85ED7"/>
    <w:rsid w:val="00C8681B"/>
    <w:rsid w:val="00C93C2C"/>
    <w:rsid w:val="00C95224"/>
    <w:rsid w:val="00C979B2"/>
    <w:rsid w:val="00CA6AB8"/>
    <w:rsid w:val="00CB26FF"/>
    <w:rsid w:val="00CB6ED7"/>
    <w:rsid w:val="00CB79D9"/>
    <w:rsid w:val="00CC169E"/>
    <w:rsid w:val="00CC5E3D"/>
    <w:rsid w:val="00CC61A2"/>
    <w:rsid w:val="00CD1DE9"/>
    <w:rsid w:val="00CD3CF1"/>
    <w:rsid w:val="00CE3AAC"/>
    <w:rsid w:val="00CE4A90"/>
    <w:rsid w:val="00CF01B1"/>
    <w:rsid w:val="00CF253B"/>
    <w:rsid w:val="00CF35B7"/>
    <w:rsid w:val="00CF6582"/>
    <w:rsid w:val="00D07E49"/>
    <w:rsid w:val="00D11F19"/>
    <w:rsid w:val="00D12A80"/>
    <w:rsid w:val="00D1678B"/>
    <w:rsid w:val="00D16B27"/>
    <w:rsid w:val="00D16B64"/>
    <w:rsid w:val="00D23D6E"/>
    <w:rsid w:val="00D33DAB"/>
    <w:rsid w:val="00D3671A"/>
    <w:rsid w:val="00D37C8A"/>
    <w:rsid w:val="00D41979"/>
    <w:rsid w:val="00D504C5"/>
    <w:rsid w:val="00D51B39"/>
    <w:rsid w:val="00D52899"/>
    <w:rsid w:val="00D52C73"/>
    <w:rsid w:val="00D55358"/>
    <w:rsid w:val="00D56B9F"/>
    <w:rsid w:val="00D62599"/>
    <w:rsid w:val="00D6649C"/>
    <w:rsid w:val="00D67EE8"/>
    <w:rsid w:val="00D94878"/>
    <w:rsid w:val="00D9694F"/>
    <w:rsid w:val="00D97117"/>
    <w:rsid w:val="00DA5BB8"/>
    <w:rsid w:val="00DA71DD"/>
    <w:rsid w:val="00DB6264"/>
    <w:rsid w:val="00DB6680"/>
    <w:rsid w:val="00DB6F05"/>
    <w:rsid w:val="00DC3752"/>
    <w:rsid w:val="00DD305D"/>
    <w:rsid w:val="00DE3519"/>
    <w:rsid w:val="00DE64EE"/>
    <w:rsid w:val="00DF13DF"/>
    <w:rsid w:val="00DF50E8"/>
    <w:rsid w:val="00DF5552"/>
    <w:rsid w:val="00DF5C27"/>
    <w:rsid w:val="00DF6DBD"/>
    <w:rsid w:val="00E005BD"/>
    <w:rsid w:val="00E025A0"/>
    <w:rsid w:val="00E0286A"/>
    <w:rsid w:val="00E02A3B"/>
    <w:rsid w:val="00E06415"/>
    <w:rsid w:val="00E1684A"/>
    <w:rsid w:val="00E179ED"/>
    <w:rsid w:val="00E21F03"/>
    <w:rsid w:val="00E24C2E"/>
    <w:rsid w:val="00E345B7"/>
    <w:rsid w:val="00E34644"/>
    <w:rsid w:val="00E5038F"/>
    <w:rsid w:val="00E51F39"/>
    <w:rsid w:val="00E735C1"/>
    <w:rsid w:val="00E73E3A"/>
    <w:rsid w:val="00E94D69"/>
    <w:rsid w:val="00EA16E7"/>
    <w:rsid w:val="00EA5165"/>
    <w:rsid w:val="00EA5EBD"/>
    <w:rsid w:val="00EB4FF9"/>
    <w:rsid w:val="00EB6079"/>
    <w:rsid w:val="00EB710B"/>
    <w:rsid w:val="00EC24C4"/>
    <w:rsid w:val="00EC2D65"/>
    <w:rsid w:val="00EC5009"/>
    <w:rsid w:val="00ED7C02"/>
    <w:rsid w:val="00EE0D40"/>
    <w:rsid w:val="00EE1BD5"/>
    <w:rsid w:val="00EE1F55"/>
    <w:rsid w:val="00F04B64"/>
    <w:rsid w:val="00F1215D"/>
    <w:rsid w:val="00F25657"/>
    <w:rsid w:val="00F26486"/>
    <w:rsid w:val="00F26C01"/>
    <w:rsid w:val="00F26E41"/>
    <w:rsid w:val="00F33EA6"/>
    <w:rsid w:val="00F516C0"/>
    <w:rsid w:val="00F57BED"/>
    <w:rsid w:val="00F61764"/>
    <w:rsid w:val="00F73744"/>
    <w:rsid w:val="00F74B3E"/>
    <w:rsid w:val="00F75312"/>
    <w:rsid w:val="00F76F91"/>
    <w:rsid w:val="00F80A63"/>
    <w:rsid w:val="00F82ED0"/>
    <w:rsid w:val="00F966CD"/>
    <w:rsid w:val="00F972C5"/>
    <w:rsid w:val="00FA199F"/>
    <w:rsid w:val="00FA3B30"/>
    <w:rsid w:val="00FA4BF0"/>
    <w:rsid w:val="00FA4D73"/>
    <w:rsid w:val="00FA60FB"/>
    <w:rsid w:val="00FB0748"/>
    <w:rsid w:val="00FC2638"/>
    <w:rsid w:val="00FC70B0"/>
    <w:rsid w:val="00FE5A67"/>
    <w:rsid w:val="00FF7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6628"/>
    <o:shapelayout v:ext="edit">
      <o:idmap v:ext="edit" data="1"/>
    </o:shapelayout>
  </w:shapeDefaults>
  <w:decimalSymbol w:val="."/>
  <w:listSeparator w:val=","/>
  <w14:docId w14:val="1D204ABE"/>
  <w15:chartTrackingRefBased/>
  <w15:docId w15:val="{B2A1BEDA-F024-4859-980F-1CD696FB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CB9"/>
    <w:pPr>
      <w:tabs>
        <w:tab w:val="center" w:pos="4153"/>
        <w:tab w:val="right" w:pos="8306"/>
      </w:tabs>
    </w:pPr>
  </w:style>
  <w:style w:type="paragraph" w:styleId="Footer">
    <w:name w:val="footer"/>
    <w:basedOn w:val="Normal"/>
    <w:link w:val="FooterChar"/>
    <w:uiPriority w:val="99"/>
    <w:rsid w:val="00031CB9"/>
    <w:pPr>
      <w:tabs>
        <w:tab w:val="center" w:pos="4153"/>
        <w:tab w:val="right" w:pos="8306"/>
      </w:tabs>
    </w:pPr>
  </w:style>
  <w:style w:type="paragraph" w:styleId="BalloonText">
    <w:name w:val="Balloon Text"/>
    <w:basedOn w:val="Normal"/>
    <w:semiHidden/>
    <w:rsid w:val="00F74B3E"/>
    <w:rPr>
      <w:rFonts w:ascii="Tahoma" w:hAnsi="Tahoma" w:cs="Tahoma"/>
      <w:sz w:val="16"/>
      <w:szCs w:val="16"/>
    </w:rPr>
  </w:style>
  <w:style w:type="character" w:customStyle="1" w:styleId="FooterChar">
    <w:name w:val="Footer Char"/>
    <w:link w:val="Footer"/>
    <w:uiPriority w:val="99"/>
    <w:rsid w:val="007C2531"/>
    <w:rPr>
      <w:rFonts w:ascii="Arial" w:hAnsi="Arial" w:cs="Arial"/>
      <w:sz w:val="22"/>
      <w:szCs w:val="22"/>
    </w:rPr>
  </w:style>
  <w:style w:type="paragraph" w:customStyle="1" w:styleId="TextLevel1">
    <w:name w:val="Text Level 1"/>
    <w:basedOn w:val="Normal"/>
    <w:rsid w:val="004E3108"/>
    <w:pPr>
      <w:widowControl w:val="0"/>
      <w:numPr>
        <w:numId w:val="1"/>
      </w:numPr>
      <w:autoSpaceDE w:val="0"/>
      <w:autoSpaceDN w:val="0"/>
      <w:adjustRightInd w:val="0"/>
      <w:spacing w:before="240" w:after="240"/>
      <w:outlineLvl w:val="0"/>
    </w:pPr>
    <w:rPr>
      <w:rFonts w:ascii="Times New Roman" w:hAnsi="Times New Roman" w:cs="Times New Roman"/>
      <w:sz w:val="20"/>
      <w:szCs w:val="20"/>
    </w:rPr>
  </w:style>
  <w:style w:type="paragraph" w:customStyle="1" w:styleId="TextLevel2">
    <w:name w:val="Text Level 2"/>
    <w:basedOn w:val="Normal"/>
    <w:link w:val="TextLevel2Char"/>
    <w:rsid w:val="004E3108"/>
    <w:pPr>
      <w:widowControl w:val="0"/>
      <w:numPr>
        <w:ilvl w:val="1"/>
        <w:numId w:val="1"/>
      </w:numPr>
      <w:autoSpaceDE w:val="0"/>
      <w:autoSpaceDN w:val="0"/>
      <w:adjustRightInd w:val="0"/>
      <w:spacing w:before="240" w:after="240"/>
      <w:outlineLvl w:val="1"/>
    </w:pPr>
    <w:rPr>
      <w:rFonts w:ascii="Times New Roman" w:hAnsi="Times New Roman" w:cs="Times New Roman"/>
      <w:sz w:val="20"/>
      <w:szCs w:val="20"/>
    </w:rPr>
  </w:style>
  <w:style w:type="paragraph" w:customStyle="1" w:styleId="TextLevel3">
    <w:name w:val="Text Level 3"/>
    <w:basedOn w:val="Normal"/>
    <w:rsid w:val="004E3108"/>
    <w:pPr>
      <w:widowControl w:val="0"/>
      <w:numPr>
        <w:ilvl w:val="2"/>
        <w:numId w:val="1"/>
      </w:numPr>
      <w:autoSpaceDE w:val="0"/>
      <w:autoSpaceDN w:val="0"/>
      <w:adjustRightInd w:val="0"/>
      <w:spacing w:before="240" w:after="240"/>
      <w:outlineLvl w:val="2"/>
    </w:pPr>
    <w:rPr>
      <w:rFonts w:ascii="Times New Roman" w:hAnsi="Times New Roman" w:cs="Times New Roman"/>
      <w:sz w:val="20"/>
      <w:szCs w:val="20"/>
    </w:rPr>
  </w:style>
  <w:style w:type="paragraph" w:customStyle="1" w:styleId="TextLevel4">
    <w:name w:val="Text Level 4"/>
    <w:basedOn w:val="Normal"/>
    <w:rsid w:val="004E3108"/>
    <w:pPr>
      <w:widowControl w:val="0"/>
      <w:numPr>
        <w:ilvl w:val="3"/>
        <w:numId w:val="1"/>
      </w:numPr>
      <w:autoSpaceDE w:val="0"/>
      <w:autoSpaceDN w:val="0"/>
      <w:adjustRightInd w:val="0"/>
      <w:spacing w:before="240" w:after="240"/>
      <w:outlineLvl w:val="3"/>
    </w:pPr>
    <w:rPr>
      <w:rFonts w:ascii="Times New Roman" w:hAnsi="Times New Roman" w:cs="Times New Roman"/>
      <w:sz w:val="20"/>
      <w:szCs w:val="20"/>
    </w:rPr>
  </w:style>
  <w:style w:type="paragraph" w:customStyle="1" w:styleId="TextLevel5">
    <w:name w:val="Text Level 5"/>
    <w:basedOn w:val="Normal"/>
    <w:rsid w:val="004E3108"/>
    <w:pPr>
      <w:widowControl w:val="0"/>
      <w:numPr>
        <w:ilvl w:val="4"/>
        <w:numId w:val="1"/>
      </w:numPr>
      <w:autoSpaceDE w:val="0"/>
      <w:autoSpaceDN w:val="0"/>
      <w:adjustRightInd w:val="0"/>
      <w:spacing w:before="240" w:after="240"/>
      <w:outlineLvl w:val="4"/>
    </w:pPr>
    <w:rPr>
      <w:rFonts w:ascii="Times New Roman" w:hAnsi="Times New Roman" w:cs="Times New Roman"/>
      <w:sz w:val="20"/>
      <w:szCs w:val="20"/>
    </w:rPr>
  </w:style>
  <w:style w:type="paragraph" w:customStyle="1" w:styleId="TextLevel6">
    <w:name w:val="Text Level 6"/>
    <w:basedOn w:val="Normal"/>
    <w:rsid w:val="004E3108"/>
    <w:pPr>
      <w:widowControl w:val="0"/>
      <w:numPr>
        <w:ilvl w:val="5"/>
        <w:numId w:val="1"/>
      </w:numPr>
      <w:autoSpaceDE w:val="0"/>
      <w:autoSpaceDN w:val="0"/>
      <w:adjustRightInd w:val="0"/>
      <w:spacing w:before="240" w:after="240"/>
      <w:outlineLvl w:val="5"/>
    </w:pPr>
    <w:rPr>
      <w:rFonts w:ascii="Times New Roman" w:hAnsi="Times New Roman" w:cs="Times New Roman"/>
      <w:sz w:val="20"/>
      <w:szCs w:val="20"/>
    </w:rPr>
  </w:style>
  <w:style w:type="paragraph" w:customStyle="1" w:styleId="TextLevel7">
    <w:name w:val="Text Level 7"/>
    <w:basedOn w:val="Normal"/>
    <w:rsid w:val="004E3108"/>
    <w:pPr>
      <w:widowControl w:val="0"/>
      <w:numPr>
        <w:ilvl w:val="6"/>
        <w:numId w:val="1"/>
      </w:numPr>
      <w:autoSpaceDE w:val="0"/>
      <w:autoSpaceDN w:val="0"/>
      <w:adjustRightInd w:val="0"/>
      <w:spacing w:before="240" w:after="240"/>
      <w:outlineLvl w:val="6"/>
    </w:pPr>
    <w:rPr>
      <w:rFonts w:ascii="Times New Roman" w:hAnsi="Times New Roman" w:cs="Times New Roman"/>
      <w:sz w:val="20"/>
      <w:szCs w:val="20"/>
    </w:rPr>
  </w:style>
  <w:style w:type="paragraph" w:customStyle="1" w:styleId="TextLevel8">
    <w:name w:val="Text Level 8"/>
    <w:basedOn w:val="Normal"/>
    <w:rsid w:val="004E3108"/>
    <w:pPr>
      <w:widowControl w:val="0"/>
      <w:numPr>
        <w:ilvl w:val="7"/>
        <w:numId w:val="1"/>
      </w:numPr>
      <w:autoSpaceDE w:val="0"/>
      <w:autoSpaceDN w:val="0"/>
      <w:adjustRightInd w:val="0"/>
      <w:spacing w:before="240" w:after="240"/>
      <w:outlineLvl w:val="7"/>
    </w:pPr>
    <w:rPr>
      <w:rFonts w:ascii="Times New Roman" w:hAnsi="Times New Roman" w:cs="Times New Roman"/>
      <w:sz w:val="20"/>
      <w:szCs w:val="20"/>
    </w:rPr>
  </w:style>
  <w:style w:type="character" w:customStyle="1" w:styleId="TextLevel2Char">
    <w:name w:val="Text Level 2 Char"/>
    <w:link w:val="TextLevel2"/>
    <w:rsid w:val="004E3108"/>
    <w:rPr>
      <w:lang w:val="en-GB" w:eastAsia="en-GB" w:bidi="ar-SA"/>
    </w:rPr>
  </w:style>
  <w:style w:type="table" w:styleId="TableGridLight">
    <w:name w:val="Grid Table Light"/>
    <w:basedOn w:val="TableNormal"/>
    <w:uiPriority w:val="40"/>
    <w:rsid w:val="001750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rsid w:val="003D699D"/>
    <w:rPr>
      <w:color w:val="0563C1" w:themeColor="hyperlink"/>
      <w:u w:val="single"/>
    </w:rPr>
  </w:style>
  <w:style w:type="character" w:styleId="UnresolvedMention">
    <w:name w:val="Unresolved Mention"/>
    <w:basedOn w:val="DefaultParagraphFont"/>
    <w:uiPriority w:val="99"/>
    <w:semiHidden/>
    <w:unhideWhenUsed/>
    <w:rsid w:val="003D6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CBE5CE1D-1433-4601-A446-9F25C41ECF03}">
  <ds:schemaRefs>
    <ds:schemaRef ds:uri="http://schemas.openxmlformats.org/officeDocument/2006/bibliography"/>
  </ds:schemaRefs>
</ds:datastoreItem>
</file>

<file path=customXml/itemProps2.xml><?xml version="1.0" encoding="utf-8"?>
<ds:datastoreItem xmlns:ds="http://schemas.openxmlformats.org/officeDocument/2006/customXml" ds:itemID="{EE6A27DF-1246-46EB-9B6D-069A005C772C}"/>
</file>

<file path=customXml/itemProps3.xml><?xml version="1.0" encoding="utf-8"?>
<ds:datastoreItem xmlns:ds="http://schemas.openxmlformats.org/officeDocument/2006/customXml" ds:itemID="{F7F72FEF-9E30-4C03-9A79-73B9F915B5C8}"/>
</file>

<file path=customXml/itemProps4.xml><?xml version="1.0" encoding="utf-8"?>
<ds:datastoreItem xmlns:ds="http://schemas.openxmlformats.org/officeDocument/2006/customXml" ds:itemID="{7491D479-7A23-4AA2-9791-EBC1BCDD32CB}"/>
</file>

<file path=docProps/app.xml><?xml version="1.0" encoding="utf-8"?>
<Properties xmlns="http://schemas.openxmlformats.org/officeDocument/2006/extended-properties" xmlns:vt="http://schemas.openxmlformats.org/officeDocument/2006/docPropsVTypes">
  <Template>Normal</Template>
  <TotalTime>13</TotalTime>
  <Pages>17</Pages>
  <Words>5899</Words>
  <Characters>29664</Characters>
  <Application>Microsoft Office Word</Application>
  <DocSecurity>0</DocSecurity>
  <Lines>247</Lines>
  <Paragraphs>70</Paragraphs>
  <ScaleCrop>false</ScaleCrop>
  <HeadingPairs>
    <vt:vector size="2" baseType="variant">
      <vt:variant>
        <vt:lpstr>Title</vt:lpstr>
      </vt:variant>
      <vt:variant>
        <vt:i4>1</vt:i4>
      </vt:variant>
    </vt:vector>
  </HeadingPairs>
  <TitlesOfParts>
    <vt:vector size="1" baseType="lpstr">
      <vt:lpstr>LEASE</vt:lpstr>
    </vt:vector>
  </TitlesOfParts>
  <Company>Falkirk Council</Company>
  <LinksUpToDate>false</LinksUpToDate>
  <CharactersWithSpaces>35493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dc:title>
  <dc:subject/>
  <dc:creator>Falkirk Council</dc:creator>
  <cp:keywords/>
  <cp:lastModifiedBy>Gaynor Wilson</cp:lastModifiedBy>
  <cp:revision>3</cp:revision>
  <cp:lastPrinted>2020-01-30T16:07:00Z</cp:lastPrinted>
  <dcterms:created xsi:type="dcterms:W3CDTF">2025-04-22T10:15:00Z</dcterms:created>
  <dcterms:modified xsi:type="dcterms:W3CDTF">2025-04-22T10:17:00Z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